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before="60" w:after="60" w:line="240" w:lineRule="auto"/>
        <w:jc w:val="center"/>
        <w:rPr>
          <w:rFonts w:cs="Times New Roman"/>
          <w:b/>
          <w:color w:val="000000" w:themeColor="text1"/>
          <w:szCs w:val="28"/>
          <w:lang w:val="vi-VN"/>
        </w:rPr>
      </w:pPr>
      <w:r>
        <w:rPr>
          <w:rFonts w:cs="Times New Roman"/>
          <w:b/>
          <w:color w:val="000000" w:themeColor="text1"/>
          <w:szCs w:val="28"/>
          <w:lang w:val="vi-VN"/>
        </w:rPr>
        <w:t xml:space="preserve">MỘT SỐ CHÍNH SÁCH CÓ HIỆU LỰC TỪ THÁNG </w:t>
      </w:r>
      <w:r>
        <w:rPr>
          <w:rFonts w:cs="Times New Roman"/>
          <w:b/>
          <w:color w:val="000000" w:themeColor="text1"/>
          <w:szCs w:val="28"/>
        </w:rPr>
        <w:t>10/2025</w:t>
      </w:r>
    </w:p>
    <w:p>
      <w:pPr>
        <w:spacing w:before="60" w:after="60" w:line="240" w:lineRule="auto"/>
        <w:jc w:val="center"/>
        <w:rPr>
          <w:rFonts w:cs="Times New Roman"/>
          <w:i/>
          <w:color w:val="000000" w:themeColor="text1"/>
          <w:szCs w:val="28"/>
        </w:rPr>
      </w:pPr>
      <w:r>
        <w:rPr>
          <w:rFonts w:cs="Times New Roman"/>
          <w:i/>
          <w:color w:val="000000" w:themeColor="text1"/>
          <w:szCs w:val="28"/>
          <w:lang w:val="vi-VN"/>
        </w:rPr>
        <w:t xml:space="preserve">(Kèm theo Công văn số </w:t>
      </w:r>
      <w:r>
        <w:rPr>
          <w:rFonts w:cs="Times New Roman"/>
          <w:i/>
          <w:color w:val="000000" w:themeColor="text1"/>
          <w:szCs w:val="28"/>
        </w:rPr>
        <w:t xml:space="preserve">      </w:t>
      </w:r>
      <w:r>
        <w:rPr>
          <w:rFonts w:cs="Times New Roman"/>
          <w:i/>
          <w:color w:val="000000" w:themeColor="text1"/>
          <w:szCs w:val="28"/>
          <w:lang w:val="vi-VN"/>
        </w:rPr>
        <w:t xml:space="preserve"> ngày </w:t>
      </w:r>
      <w:r>
        <w:rPr>
          <w:rFonts w:cs="Times New Roman"/>
          <w:i/>
          <w:color w:val="000000" w:themeColor="text1"/>
          <w:szCs w:val="28"/>
        </w:rPr>
        <w:t xml:space="preserve">     /9/2025</w:t>
      </w:r>
      <w:r>
        <w:rPr>
          <w:rFonts w:cs="Times New Roman"/>
          <w:i/>
          <w:color w:val="000000" w:themeColor="text1"/>
          <w:szCs w:val="28"/>
          <w:lang w:val="vi-VN"/>
        </w:rPr>
        <w:t xml:space="preserve">của </w:t>
      </w:r>
      <w:r>
        <w:rPr>
          <w:rFonts w:cs="Times New Roman"/>
          <w:i/>
          <w:color w:val="000000" w:themeColor="text1"/>
          <w:szCs w:val="28"/>
        </w:rPr>
        <w:t>UBND phường</w:t>
      </w:r>
      <w:r>
        <w:rPr>
          <w:rFonts w:cs="Times New Roman"/>
          <w:i/>
          <w:color w:val="000000" w:themeColor="text1"/>
          <w:szCs w:val="28"/>
          <w:lang w:val="vi-VN"/>
        </w:rPr>
        <w:t>)</w:t>
      </w:r>
    </w:p>
    <w:p>
      <w:pPr>
        <w:spacing w:before="60" w:after="60" w:line="240" w:lineRule="auto"/>
        <w:jc w:val="both"/>
        <w:rPr>
          <w:rFonts w:cs="Times New Roman"/>
          <w:color w:val="000000" w:themeColor="text1"/>
          <w:szCs w:val="28"/>
          <w:lang w:val="vi-VN"/>
        </w:rPr>
      </w:pPr>
      <w:r>
        <w:rPr>
          <w:rFonts w:cs="Times New Roman"/>
          <w:noProof/>
          <w:color w:val="000000" w:themeColor="text1"/>
          <w:szCs w:val="28"/>
        </w:rPr>
        <mc:AlternateContent>
          <mc:Choice Requires="wps">
            <w:drawing>
              <wp:anchor distT="4294967294" distB="4294967294" distL="114300" distR="114300" simplePos="0" relativeHeight="251658240" behindDoc="0" locked="0" layoutInCell="1" allowOverlap="1">
                <wp:simplePos x="0" y="0"/>
                <wp:positionH relativeFrom="column">
                  <wp:posOffset>2248535</wp:posOffset>
                </wp:positionH>
                <wp:positionV relativeFrom="paragraph">
                  <wp:posOffset>38734</wp:posOffset>
                </wp:positionV>
                <wp:extent cx="111315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5013A6" id="_x0000_t32" coordsize="21600,21600" o:spt="32" o:oned="t" path="m,l21600,21600e" filled="f">
                <v:path arrowok="t" fillok="f" o:connecttype="none"/>
                <o:lock v:ext="edit" shapetype="t"/>
              </v:shapetype>
              <v:shape id="Straight Arrow Connector 1" o:spid="_x0000_s1026" type="#_x0000_t32" style="position:absolute;margin-left:177.05pt;margin-top:3.05pt;width:87.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sdtwEAAFY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"/>
            </w:pict>
          </mc:Fallback>
        </mc:AlternateContent>
      </w:r>
    </w:p>
    <w:p>
      <w:pPr>
        <w:spacing w:before="60" w:after="60" w:line="240" w:lineRule="auto"/>
        <w:jc w:val="both"/>
        <w:rPr>
          <w:rFonts w:cs="Times New Roman"/>
          <w:color w:val="000000" w:themeColor="text1"/>
          <w:szCs w:val="28"/>
        </w:rPr>
      </w:pPr>
      <w:r>
        <w:rPr>
          <w:rFonts w:cs="Times New Roman"/>
          <w:color w:val="000000" w:themeColor="text1"/>
          <w:szCs w:val="28"/>
          <w:lang w:val="vi-VN"/>
        </w:rPr>
        <w:tab/>
        <w:t xml:space="preserve">Trong tháng </w:t>
      </w:r>
      <w:r>
        <w:rPr>
          <w:rFonts w:cs="Times New Roman"/>
          <w:color w:val="000000" w:themeColor="text1"/>
          <w:szCs w:val="28"/>
        </w:rPr>
        <w:t>10/2025</w:t>
      </w:r>
      <w:r>
        <w:rPr>
          <w:rFonts w:cs="Times New Roman"/>
          <w:color w:val="000000" w:themeColor="text1"/>
          <w:szCs w:val="28"/>
          <w:lang w:val="vi-VN"/>
        </w:rPr>
        <w:t xml:space="preserve"> có</w:t>
      </w:r>
      <w:r>
        <w:rPr>
          <w:rFonts w:cs="Times New Roman"/>
          <w:color w:val="000000" w:themeColor="text1"/>
          <w:szCs w:val="28"/>
        </w:rPr>
        <w:t xml:space="preserve"> 03 Luật, 06 </w:t>
      </w:r>
      <w:r>
        <w:rPr>
          <w:rFonts w:cs="Times New Roman"/>
          <w:color w:val="000000" w:themeColor="text1"/>
          <w:szCs w:val="28"/>
          <w:lang w:val="vi-VN"/>
        </w:rPr>
        <w:t xml:space="preserve">Nghị định, </w:t>
      </w:r>
      <w:r>
        <w:rPr>
          <w:rFonts w:cs="Times New Roman"/>
          <w:color w:val="000000" w:themeColor="text1"/>
          <w:szCs w:val="28"/>
        </w:rPr>
        <w:t xml:space="preserve">32 </w:t>
      </w:r>
      <w:r>
        <w:rPr>
          <w:rFonts w:cs="Times New Roman"/>
          <w:color w:val="000000" w:themeColor="text1"/>
          <w:szCs w:val="28"/>
          <w:lang w:val="vi-VN"/>
        </w:rPr>
        <w:t>Thông tư</w:t>
      </w:r>
      <w:r>
        <w:rPr>
          <w:rFonts w:cs="Times New Roman"/>
          <w:color w:val="000000" w:themeColor="text1"/>
          <w:szCs w:val="28"/>
        </w:rPr>
        <w:t>, 05 Quyết định (Quyết định của Chính phủ, Bộ và Cơ quan ngang bộ) c</w:t>
      </w:r>
      <w:r>
        <w:rPr>
          <w:rFonts w:cs="Times New Roman"/>
          <w:color w:val="000000" w:themeColor="text1"/>
          <w:szCs w:val="28"/>
          <w:lang w:val="vi-VN"/>
        </w:rPr>
        <w:t xml:space="preserve">hính thức có hiệu lực, sau đây là một số văn bản, chính sách quan trọng liên quan đến việc thực hiện nhiệm vụ chuyên môn của cán bộ, công chức, viên chức, người lao động và liên quan mật thiết đến </w:t>
      </w:r>
      <w:r>
        <w:rPr>
          <w:rFonts w:cs="Times New Roman"/>
          <w:color w:val="000000" w:themeColor="text1"/>
          <w:szCs w:val="28"/>
        </w:rPr>
        <w:t xml:space="preserve">hoạt động của doanh nghiệp, </w:t>
      </w:r>
      <w:r>
        <w:rPr>
          <w:rFonts w:cs="Times New Roman"/>
          <w:color w:val="000000" w:themeColor="text1"/>
          <w:szCs w:val="28"/>
          <w:lang w:val="vi-VN"/>
        </w:rPr>
        <w:t>đời sống của Nhân dân:</w:t>
      </w:r>
    </w:p>
    <w:p>
      <w:pPr>
        <w:pStyle w:val="NoSpacing"/>
        <w:spacing w:before="60" w:after="60"/>
        <w:ind w:firstLine="720"/>
        <w:jc w:val="both"/>
        <w:rPr>
          <w:rFonts w:cs="Times New Roman"/>
          <w:b/>
          <w:szCs w:val="28"/>
        </w:rPr>
      </w:pPr>
      <w:r>
        <w:rPr>
          <w:rFonts w:cs="Times New Roman"/>
          <w:b/>
          <w:szCs w:val="28"/>
        </w:rPr>
        <w:t>1. Luật thuế thu nhập doanh nghiệp năm 2025 có hiệu lực từ ngày 01/10/2025</w:t>
      </w:r>
    </w:p>
    <w:p>
      <w:pPr>
        <w:ind w:firstLine="720"/>
        <w:jc w:val="both"/>
      </w:pPr>
      <w:r>
        <w:t>Theo quy định mới có sự điều chỉnh thuế suất thuế thu nhập doanh nghiệp theo quy mô và lĩnh vực, cụ thể:</w:t>
      </w:r>
    </w:p>
    <w:p>
      <w:pPr>
        <w:ind w:firstLine="720"/>
        <w:jc w:val="both"/>
        <w:rPr>
          <w:color w:val="212529"/>
          <w:shd w:val="clear" w:color="auto" w:fill="FFFFFF"/>
        </w:rPr>
      </w:pPr>
      <w:r>
        <w:rPr>
          <w:b/>
        </w:rPr>
        <w:t xml:space="preserve">- </w:t>
      </w:r>
      <w:r>
        <w:rPr>
          <w:color w:val="212529"/>
          <w:shd w:val="clear" w:color="auto" w:fill="FFFFFF"/>
        </w:rPr>
        <w:t>Thuế suất thuế thu nhập doanh nghiệp phổ thông là 20%, trừ các trường hợp ưu đãi hoặc đặc thù. Doanh nghiệp có tổng doanh thu năm không quá 3 tỷ đồng được áp dụng mức 15%, trong khi doanh thu trên 3 tỷ đến 50 tỷ đồng áp dụng mức 17%;</w:t>
      </w:r>
    </w:p>
    <w:p>
      <w:pPr>
        <w:ind w:firstLine="720"/>
        <w:jc w:val="both"/>
        <w:rPr>
          <w:color w:val="212529"/>
          <w:shd w:val="clear" w:color="auto" w:fill="FFFFFF"/>
        </w:rPr>
      </w:pPr>
      <w:r>
        <w:rPr>
          <w:b/>
        </w:rPr>
        <w:t xml:space="preserve">- </w:t>
      </w:r>
      <w:r>
        <w:rPr>
          <w:color w:val="212529"/>
          <w:shd w:val="clear" w:color="auto" w:fill="FFFFFF"/>
        </w:rPr>
        <w:t>Doanh thu làm căn cứ tính được xác định theo kỳ tính thuế thu nhập doanh nghiệp liền kề trước đó. Đối với hoạt động tìm kiếm, thăm dò và khai thác dầu khí, mức thuế dao động từ 25% đến 50% tùy điều kiện từng mỏ, do Thủ tướng Chính phủ quyết định;</w:t>
      </w:r>
    </w:p>
    <w:p>
      <w:pPr>
        <w:ind w:firstLine="720"/>
        <w:jc w:val="both"/>
        <w:rPr>
          <w:color w:val="212529"/>
          <w:shd w:val="clear" w:color="auto" w:fill="FFFFFF"/>
        </w:rPr>
      </w:pPr>
      <w:r>
        <w:rPr>
          <w:b/>
        </w:rPr>
        <w:t xml:space="preserve">- </w:t>
      </w:r>
      <w:r>
        <w:rPr>
          <w:color w:val="212529"/>
          <w:shd w:val="clear" w:color="auto" w:fill="FFFFFF"/>
        </w:rPr>
        <w:t>Hoạt động khai thác tài nguyên quý hiếm như bạch kim, vàng, bạc, thiếc, wonfram, đá quý, đất hiếm chịu mức 50%, giảm còn 40% nếu mỏ có trên 70% diện tích thuộc địa bàn đặc biệt khó khăn.</w:t>
      </w:r>
    </w:p>
    <w:p>
      <w:pPr>
        <w:spacing w:before="60" w:after="60" w:line="240" w:lineRule="auto"/>
        <w:ind w:firstLine="720"/>
        <w:jc w:val="both"/>
        <w:rPr>
          <w:rFonts w:cs="Times New Roman"/>
          <w:szCs w:val="28"/>
        </w:rPr>
      </w:pPr>
      <w:r>
        <w:rPr>
          <w:rFonts w:cs="Times New Roman"/>
          <w:szCs w:val="28"/>
          <w:shd w:val="clear" w:color="auto" w:fill="FFFFFF"/>
        </w:rPr>
        <w:t xml:space="preserve">Đặc biệt, </w:t>
      </w:r>
      <w:r>
        <w:rPr>
          <w:rFonts w:cs="Times New Roman"/>
          <w:szCs w:val="28"/>
        </w:rPr>
        <w:t>theo điểm d khoản 2 Điều 2 </w:t>
      </w:r>
      <w:hyperlink r:id="rId8" w:history="1">
        <w:r>
          <w:rPr>
            <w:rFonts w:cs="Times New Roman"/>
            <w:szCs w:val="28"/>
          </w:rPr>
          <w:t>Luật Thuế thu nhập doanh nghiệp 2025</w:t>
        </w:r>
      </w:hyperlink>
      <w:r>
        <w:rPr>
          <w:rFonts w:cs="Times New Roman"/>
          <w:szCs w:val="28"/>
        </w:rPr>
        <w:t>, doanh nghiệp nước ngoài không có cơ sở thường trú tại Việt Nam, bao gồm cả các doanh nghiệp kinh doanh thương mại điện tử, kinh doanh dựa trên nền tảng số phải nộp thuế đối với thu nhập chịu thuế phát sinh tại Việt Nam. B</w:t>
      </w:r>
      <w:r>
        <w:rPr>
          <w:rFonts w:eastAsia="Times New Roman" w:cs="Times New Roman"/>
          <w:szCs w:val="28"/>
        </w:rPr>
        <w:t>ổ sung nguyên tắc xác định thu nhập chịu thuế của doanh nghiệp nước ngoài tại Việt Nam là thu nhập nhận được có nguồn gốc từ Việt Nam, không phụ thuộc vào địa điểm tiến hành kinh doanh.</w:t>
      </w:r>
    </w:p>
    <w:p>
      <w:pPr>
        <w:ind w:firstLine="720"/>
        <w:rPr>
          <w:b/>
        </w:rPr>
      </w:pPr>
      <w:r>
        <w:t>Những quy định này</w:t>
      </w:r>
      <w:r>
        <w:rPr>
          <w:b/>
        </w:rPr>
        <w:t xml:space="preserve"> </w:t>
      </w:r>
      <w:r>
        <w:rPr>
          <w:shd w:val="clear" w:color="auto" w:fill="FFFFFF"/>
        </w:rPr>
        <w:t>hướng tới công bằng trong chính sách thuế, đồng thời khuyến khích sản xuất kinh doanh bền vững.</w:t>
      </w:r>
      <w:r>
        <w:rPr>
          <w:b/>
        </w:rPr>
        <w:t xml:space="preserve"> </w:t>
      </w:r>
    </w:p>
    <w:p>
      <w:pPr>
        <w:spacing w:before="60" w:after="60" w:line="240" w:lineRule="auto"/>
        <w:ind w:firstLine="720"/>
        <w:jc w:val="both"/>
        <w:rPr>
          <w:rFonts w:cs="Times New Roman"/>
          <w:b/>
          <w:szCs w:val="28"/>
          <w:lang w:val="vi-VN"/>
        </w:rPr>
      </w:pPr>
      <w:r>
        <w:rPr>
          <w:rFonts w:cs="Times New Roman"/>
          <w:b/>
          <w:szCs w:val="28"/>
        </w:rPr>
        <w:t>2. Luật khoa học công nghệ và đổi mới sáng tạo năm 2025 có hiệu lực từ ngày 01/10/2025</w:t>
      </w:r>
    </w:p>
    <w:p>
      <w:pPr>
        <w:pStyle w:val="NormalWeb"/>
        <w:spacing w:before="60" w:beforeAutospacing="0" w:after="60" w:afterAutospacing="0"/>
        <w:ind w:firstLine="720"/>
        <w:jc w:val="both"/>
        <w:rPr>
          <w:color w:val="222222"/>
          <w:sz w:val="28"/>
          <w:szCs w:val="28"/>
        </w:rPr>
      </w:pPr>
      <w:r>
        <w:rPr>
          <w:color w:val="222222"/>
          <w:sz w:val="28"/>
          <w:szCs w:val="28"/>
        </w:rPr>
        <w:t>Theo đó, thêm 03 khoản thu nhập được miễn thuế thu nhập cá nhân gồm:</w:t>
      </w:r>
    </w:p>
    <w:p>
      <w:pPr>
        <w:pStyle w:val="NormalWeb"/>
        <w:spacing w:before="60" w:beforeAutospacing="0" w:after="60" w:afterAutospacing="0"/>
        <w:ind w:firstLine="720"/>
        <w:jc w:val="both"/>
        <w:rPr>
          <w:color w:val="222222"/>
          <w:sz w:val="28"/>
          <w:szCs w:val="28"/>
        </w:rPr>
      </w:pPr>
      <w:r>
        <w:rPr>
          <w:color w:val="222222"/>
          <w:sz w:val="28"/>
          <w:szCs w:val="28"/>
        </w:rPr>
        <w:t>- Thu nhập từ tiền lương, tiền công từ thực hiện nhiệm vụ khoa học, công nghệ và đổi mới sáng tạo.</w:t>
      </w:r>
    </w:p>
    <w:p>
      <w:pPr>
        <w:pStyle w:val="NormalWeb"/>
        <w:spacing w:before="60" w:beforeAutospacing="0" w:after="60" w:afterAutospacing="0"/>
        <w:ind w:firstLine="720"/>
        <w:jc w:val="both"/>
        <w:rPr>
          <w:color w:val="222222"/>
          <w:sz w:val="28"/>
          <w:szCs w:val="28"/>
        </w:rPr>
      </w:pPr>
      <w:r>
        <w:rPr>
          <w:color w:val="222222"/>
          <w:sz w:val="28"/>
          <w:szCs w:val="28"/>
        </w:rPr>
        <w:lastRenderedPageBreak/>
        <w:t>- Thu nhập từ quyền tác giả của nhiệm vụ khoa học, công nghệ và đổi mới sáng tạo khi kết quả nhiệm vụ được thương mại hóa theo quy định của pháp luật về khoa học, công nghệ và đổi mới sáng tạo, pháp luật về sở hữu trí tuệ.</w:t>
      </w:r>
    </w:p>
    <w:p>
      <w:pPr>
        <w:pStyle w:val="NormalWeb"/>
        <w:spacing w:before="60" w:beforeAutospacing="0" w:after="60" w:afterAutospacing="0"/>
        <w:ind w:firstLine="720"/>
        <w:jc w:val="both"/>
        <w:rPr>
          <w:color w:val="222222"/>
          <w:sz w:val="28"/>
          <w:szCs w:val="28"/>
        </w:rPr>
      </w:pPr>
      <w:r>
        <w:rPr>
          <w:color w:val="222222"/>
          <w:sz w:val="28"/>
          <w:szCs w:val="28"/>
        </w:rPr>
        <w:t>- Thu nhập của nhà đầu tư cá nhân, chuyên gia làm việc cho dự án khởi nghiệp sáng tạo, sáng lập viên doanh nghiệp khởi nghiệp sáng tạo, nhà đầu tư cá nhân góp vốn vào quỹ đầu tư mạo hiểm.</w:t>
      </w:r>
    </w:p>
    <w:p>
      <w:pPr>
        <w:pStyle w:val="NormalWeb"/>
        <w:spacing w:before="60" w:beforeAutospacing="0" w:after="60" w:afterAutospacing="0"/>
        <w:ind w:firstLine="720"/>
        <w:jc w:val="both"/>
        <w:rPr>
          <w:b/>
          <w:color w:val="222222"/>
          <w:sz w:val="28"/>
          <w:szCs w:val="28"/>
        </w:rPr>
      </w:pPr>
      <w:r>
        <w:rPr>
          <w:b/>
          <w:color w:val="222222"/>
          <w:sz w:val="28"/>
          <w:szCs w:val="28"/>
        </w:rPr>
        <w:t>3. Luật sửa đổi, bổ sung một số điều của Luật các tổ chức tín dụng năm 2025 có hiệu lực từ ngày 15/10/2025</w:t>
      </w:r>
    </w:p>
    <w:p>
      <w:pPr>
        <w:spacing w:before="60" w:after="60" w:line="240" w:lineRule="auto"/>
        <w:ind w:firstLine="720"/>
        <w:jc w:val="both"/>
        <w:rPr>
          <w:rFonts w:eastAsia="Times New Roman" w:cs="Times New Roman"/>
          <w:szCs w:val="28"/>
        </w:rPr>
      </w:pPr>
      <w:r>
        <w:rPr>
          <w:rFonts w:eastAsia="Times New Roman" w:cs="Times New Roman"/>
          <w:szCs w:val="28"/>
        </w:rPr>
        <w:t>Căn cứ theo Điều 1 </w:t>
      </w:r>
      <w:hyperlink r:id="rId9" w:history="1">
        <w:r>
          <w:rPr>
            <w:rFonts w:eastAsia="Times New Roman" w:cs="Times New Roman"/>
            <w:szCs w:val="28"/>
          </w:rPr>
          <w:t>Luật sửa đổi, bổ sung một số điều của Luật Các tổ chức tín dụng 2025</w:t>
        </w:r>
      </w:hyperlink>
      <w:r>
        <w:rPr>
          <w:rFonts w:eastAsia="Times New Roman" w:cs="Times New Roman"/>
          <w:szCs w:val="28"/>
        </w:rPr>
        <w:t>,  từ ngày 15/10/2025 Ngân hàng Nhà nước có thể cho vay đặc biệt không cần tài sản bảo đảm với lãi suất 0%/năm theo quy định của Thống đốc.</w:t>
      </w:r>
    </w:p>
    <w:p>
      <w:pPr>
        <w:spacing w:before="60" w:after="60" w:line="240" w:lineRule="auto"/>
        <w:ind w:firstLine="720"/>
        <w:jc w:val="both"/>
        <w:rPr>
          <w:rFonts w:eastAsia="Times New Roman" w:cs="Times New Roman"/>
          <w:szCs w:val="28"/>
        </w:rPr>
      </w:pPr>
      <w:r>
        <w:rPr>
          <w:rFonts w:eastAsia="Times New Roman" w:cs="Times New Roman"/>
          <w:szCs w:val="28"/>
        </w:rPr>
        <w:t xml:space="preserve">Trong khi </w:t>
      </w:r>
      <w:hyperlink r:id="rId10" w:history="1">
        <w:r>
          <w:rPr>
            <w:rFonts w:eastAsia="Times New Roman" w:cs="Times New Roman"/>
            <w:szCs w:val="28"/>
          </w:rPr>
          <w:t>Luật Các tổ chức tín dụng 2024</w:t>
        </w:r>
      </w:hyperlink>
      <w:r>
        <w:rPr>
          <w:rFonts w:eastAsia="Times New Roman" w:cs="Times New Roman"/>
          <w:szCs w:val="28"/>
        </w:rPr>
        <w:t xml:space="preserve"> quy định việc cho vay đặc biệt không tài sản bảo đảm phải do Thủ tướng Chính phủ quyết định, không có quy định cụ thể về lãi suất 0%.</w:t>
      </w:r>
    </w:p>
    <w:p>
      <w:pPr>
        <w:spacing w:before="60" w:after="60" w:line="240" w:lineRule="auto"/>
        <w:ind w:firstLine="720"/>
        <w:jc w:val="both"/>
        <w:rPr>
          <w:rFonts w:eastAsia="Times New Roman" w:cs="Times New Roman"/>
          <w:szCs w:val="28"/>
        </w:rPr>
      </w:pPr>
      <w:r>
        <w:rPr>
          <w:rFonts w:eastAsia="Times New Roman" w:cs="Times New Roman"/>
          <w:szCs w:val="28"/>
        </w:rPr>
        <w:t>Luật sửa đổi, bổ sung Luật Các tổ chức tín dụng năm 2025 còn có điều khoản liên quan đến lãi suất khoản vay. Theo đó, khoản vay đặc biệt đã được Thủ tướng quyết định trước ngày 15/10/2025 tiếp tục thực hiện theo hợp đồng cũ, được xem xét gia hạn với lãi suất 0%/năm và lần đầu tiên quy định rõ quyền thu giữ tài sản bảo đảm; Bổ sung quy định về xử lý tài sản đang bị kê biên và hoàn trả vật chứng.</w:t>
      </w:r>
    </w:p>
    <w:p>
      <w:pPr>
        <w:pStyle w:val="NormalWeb"/>
        <w:spacing w:before="60" w:beforeAutospacing="0" w:after="60" w:afterAutospacing="0"/>
        <w:ind w:firstLine="720"/>
        <w:jc w:val="both"/>
        <w:rPr>
          <w:color w:val="222222"/>
          <w:sz w:val="28"/>
          <w:szCs w:val="28"/>
        </w:rPr>
      </w:pPr>
      <w:r>
        <w:rPr>
          <w:b/>
          <w:color w:val="222222"/>
          <w:sz w:val="28"/>
          <w:szCs w:val="28"/>
        </w:rPr>
        <w:t>4. Nghị định 207/2025/NĐ-CP ngày 15/7/2025 của Chính phủ</w:t>
      </w:r>
      <w:r>
        <w:rPr>
          <w:color w:val="222222"/>
          <w:sz w:val="28"/>
          <w:szCs w:val="28"/>
        </w:rPr>
        <w:t xml:space="preserve"> </w:t>
      </w:r>
      <w:r>
        <w:rPr>
          <w:rStyle w:val="Strong"/>
          <w:color w:val="222222"/>
          <w:sz w:val="28"/>
          <w:szCs w:val="28"/>
        </w:rPr>
        <w:t>quy định về sinh con bằng kỹ thuật hỗ trợ sinh sản</w:t>
      </w:r>
      <w:r>
        <w:rPr>
          <w:color w:val="222222"/>
          <w:sz w:val="28"/>
          <w:szCs w:val="28"/>
        </w:rPr>
        <w:t xml:space="preserve"> </w:t>
      </w:r>
      <w:r>
        <w:rPr>
          <w:rStyle w:val="Strong"/>
          <w:color w:val="222222"/>
          <w:sz w:val="28"/>
          <w:szCs w:val="28"/>
        </w:rPr>
        <w:t>và điều kiện mang thai hộ vì mục đích nhân đạo có hiệu lực từ ngày 01/10/2025</w:t>
      </w:r>
    </w:p>
    <w:p>
      <w:pPr>
        <w:spacing w:before="60" w:after="60" w:line="240" w:lineRule="auto"/>
        <w:ind w:firstLine="720"/>
        <w:jc w:val="both"/>
        <w:rPr>
          <w:rFonts w:eastAsia="Times New Roman" w:cs="Times New Roman"/>
          <w:color w:val="222222"/>
          <w:szCs w:val="28"/>
        </w:rPr>
      </w:pPr>
      <w:r>
        <w:rPr>
          <w:rFonts w:eastAsia="Times New Roman" w:cs="Times New Roman"/>
          <w:color w:val="222222"/>
          <w:szCs w:val="28"/>
        </w:rPr>
        <w:t>Theo đó, tại Điều 3 </w:t>
      </w:r>
      <w:hyperlink r:id="rId11" w:history="1">
        <w:r>
          <w:rPr>
            <w:rFonts w:eastAsia="Times New Roman" w:cs="Times New Roman"/>
            <w:szCs w:val="28"/>
          </w:rPr>
          <w:t>Nghị định 207/2025/NĐ-CP</w:t>
        </w:r>
      </w:hyperlink>
      <w:r>
        <w:rPr>
          <w:rFonts w:eastAsia="Times New Roman" w:cs="Times New Roman"/>
          <w:color w:val="222222"/>
          <w:szCs w:val="28"/>
        </w:rPr>
        <w:t>, nguyên tắc áp dụng kỹ thuật hỗ trợ sinh sản và mang thai hộ vì mục đích nhân đạo như sau:</w:t>
      </w:r>
    </w:p>
    <w:p>
      <w:pPr>
        <w:spacing w:before="60" w:after="60" w:line="240" w:lineRule="auto"/>
        <w:ind w:firstLine="720"/>
        <w:jc w:val="both"/>
        <w:rPr>
          <w:rFonts w:eastAsia="Times New Roman" w:cs="Times New Roman"/>
          <w:color w:val="222222"/>
          <w:szCs w:val="28"/>
        </w:rPr>
      </w:pPr>
      <w:r>
        <w:rPr>
          <w:rFonts w:eastAsia="Times New Roman" w:cs="Times New Roman"/>
          <w:color w:val="222222"/>
          <w:szCs w:val="28"/>
        </w:rPr>
        <w:t>- Việc thực hiện hiến tinh trùng, hiến noãn, hiến phôi trong kỹ thuật hỗ trợ sinh sản phải tuân theo nguyên tắc chỉ được hiến tại một cơ sở được phép lưu giữ tinh trùng, lưu giữ noãn, lưu giữ phôi.</w:t>
      </w:r>
    </w:p>
    <w:p>
      <w:pPr>
        <w:spacing w:before="60" w:after="60" w:line="240" w:lineRule="auto"/>
        <w:ind w:firstLine="720"/>
        <w:jc w:val="both"/>
        <w:rPr>
          <w:rFonts w:eastAsia="Times New Roman" w:cs="Times New Roman"/>
          <w:color w:val="222222"/>
          <w:szCs w:val="28"/>
        </w:rPr>
      </w:pPr>
      <w:r>
        <w:rPr>
          <w:rFonts w:eastAsia="Times New Roman" w:cs="Times New Roman"/>
          <w:color w:val="222222"/>
          <w:szCs w:val="28"/>
        </w:rPr>
        <w:t>- Tinh trùng, noãn, phôi hiến chỉ được sử dụng cho một phụ nữ hoặc một cặp vợ chồng để sinh con.</w:t>
      </w:r>
    </w:p>
    <w:p>
      <w:pPr>
        <w:spacing w:before="60" w:after="60" w:line="240" w:lineRule="auto"/>
        <w:ind w:firstLine="720"/>
        <w:jc w:val="both"/>
        <w:rPr>
          <w:rFonts w:eastAsia="Times New Roman" w:cs="Times New Roman"/>
          <w:color w:val="222222"/>
          <w:szCs w:val="28"/>
        </w:rPr>
      </w:pPr>
      <w:r>
        <w:rPr>
          <w:rFonts w:eastAsia="Times New Roman" w:cs="Times New Roman"/>
          <w:color w:val="222222"/>
          <w:szCs w:val="28"/>
        </w:rPr>
        <w:t>- Việc hiến và nhận tinh trùng, hiến và nhận phôi được thực hiện trên nguyên tắc vô danh giữa người hiến và người nhận.</w:t>
      </w:r>
    </w:p>
    <w:p>
      <w:pPr>
        <w:spacing w:before="60" w:after="60" w:line="240" w:lineRule="auto"/>
        <w:ind w:firstLine="720"/>
        <w:jc w:val="both"/>
        <w:rPr>
          <w:rFonts w:eastAsia="Times New Roman" w:cs="Times New Roman"/>
          <w:color w:val="222222"/>
          <w:szCs w:val="28"/>
        </w:rPr>
      </w:pPr>
      <w:r>
        <w:rPr>
          <w:rFonts w:eastAsia="Times New Roman" w:cs="Times New Roman"/>
          <w:color w:val="222222"/>
          <w:szCs w:val="28"/>
        </w:rPr>
        <w:t>- Chỉ thực hiện kỹ thuật hỗ trợ sinh sản đối với các cặp vợ chồng vô sinh </w:t>
      </w:r>
      <w:r>
        <w:rPr>
          <w:rFonts w:eastAsia="Times New Roman" w:cs="Times New Roman"/>
          <w:bCs/>
          <w:color w:val="222222"/>
          <w:szCs w:val="28"/>
        </w:rPr>
        <w:t>hoặc có chỉ định về y tế và phụ nữ độc thân có nguyện vọng.</w:t>
      </w:r>
    </w:p>
    <w:p>
      <w:pPr>
        <w:pStyle w:val="NormalWeb"/>
        <w:spacing w:before="60" w:beforeAutospacing="0" w:after="60" w:afterAutospacing="0"/>
        <w:ind w:firstLine="720"/>
        <w:jc w:val="both"/>
        <w:rPr>
          <w:color w:val="222222"/>
          <w:sz w:val="28"/>
          <w:szCs w:val="28"/>
        </w:rPr>
      </w:pPr>
      <w:r>
        <w:rPr>
          <w:color w:val="222222"/>
          <w:sz w:val="28"/>
          <w:szCs w:val="28"/>
        </w:rPr>
        <w:t>Như vậy, từ ngày 01/10/2025 phụ nữ độc thân có thể thực hiện kỹ thuật IVF (thụ tinh trong ống nghiệm) khi có nguyện vọng.</w:t>
      </w:r>
    </w:p>
    <w:p>
      <w:pPr>
        <w:pStyle w:val="NoSpacing"/>
        <w:spacing w:before="60" w:after="60"/>
        <w:ind w:firstLine="720"/>
        <w:jc w:val="both"/>
        <w:rPr>
          <w:rFonts w:cs="Times New Roman"/>
          <w:b/>
          <w:color w:val="212529"/>
          <w:szCs w:val="28"/>
          <w:shd w:val="clear" w:color="auto" w:fill="FFFFFF"/>
        </w:rPr>
      </w:pPr>
      <w:r>
        <w:rPr>
          <w:rFonts w:cs="Times New Roman"/>
          <w:b/>
          <w:color w:val="000000" w:themeColor="text1"/>
          <w:szCs w:val="28"/>
        </w:rPr>
        <w:t xml:space="preserve"> 5. </w:t>
      </w:r>
      <w:r>
        <w:rPr>
          <w:rFonts w:cs="Times New Roman"/>
          <w:b/>
          <w:color w:val="212529"/>
          <w:szCs w:val="28"/>
          <w:shd w:val="clear" w:color="auto" w:fill="FFFFFF"/>
        </w:rPr>
        <w:t>Nghị định số 232/2025/NĐ-CP ngày 26/8/2025 của Chính phủ sửa đổi, bổ sung một số điều của Nghị định số 24/2012/NĐ-CP ngày 03/4/2012 của Chính phủ về quản lý hoạt động kinh doanh vàng có hiệu lực từ 10/10/2025</w:t>
      </w:r>
    </w:p>
    <w:p>
      <w:pPr>
        <w:pStyle w:val="NormalWeb"/>
        <w:shd w:val="clear" w:color="auto" w:fill="FFFFFF"/>
        <w:spacing w:before="60" w:beforeAutospacing="0" w:after="60" w:afterAutospacing="0"/>
        <w:ind w:firstLine="720"/>
        <w:jc w:val="both"/>
        <w:rPr>
          <w:color w:val="212529"/>
          <w:sz w:val="28"/>
          <w:szCs w:val="28"/>
        </w:rPr>
      </w:pPr>
      <w:r>
        <w:rPr>
          <w:color w:val="212529"/>
          <w:sz w:val="28"/>
          <w:szCs w:val="28"/>
        </w:rPr>
        <w:t>Nghị định chính thức xóa bỏ cơ chế Nhà nước độc quyền sản xuất vàng miếng, xuất khẩu và nhập khẩu vàng nguyên liệu để sản xuất vàng miếng. Nghị định mở rộng phạm vi điều chỉnh, bổ sung định nghĩa vàng miếng và quy định chỉ ngân hàng thương mại, doanh nghiệp đủ điều kiện mới được phép sản xuất.</w:t>
      </w:r>
    </w:p>
    <w:p>
      <w:pPr>
        <w:spacing w:before="60" w:after="60" w:line="240" w:lineRule="auto"/>
        <w:ind w:firstLine="720"/>
        <w:jc w:val="both"/>
        <w:rPr>
          <w:rFonts w:eastAsia="Times New Roman" w:cs="Times New Roman"/>
          <w:color w:val="222222"/>
          <w:szCs w:val="28"/>
        </w:rPr>
      </w:pPr>
      <w:r>
        <w:rPr>
          <w:rFonts w:eastAsia="Times New Roman" w:cs="Times New Roman"/>
          <w:color w:val="222222"/>
          <w:szCs w:val="28"/>
        </w:rPr>
        <w:lastRenderedPageBreak/>
        <w:t>Về phạm vi điều chỉnh, Nghị định số 232/2025/NĐ-CP đã bổ sung "hoạt động sản xuất vàng miếng", bao gồm:</w:t>
      </w:r>
    </w:p>
    <w:p>
      <w:pPr>
        <w:pStyle w:val="ListParagraph"/>
        <w:numPr>
          <w:ilvl w:val="0"/>
          <w:numId w:val="23"/>
        </w:numPr>
        <w:spacing w:before="60" w:after="60" w:line="240" w:lineRule="auto"/>
        <w:ind w:left="993" w:hanging="273"/>
        <w:jc w:val="both"/>
        <w:rPr>
          <w:rFonts w:eastAsia="Times New Roman" w:cs="Times New Roman"/>
          <w:color w:val="222222"/>
          <w:szCs w:val="28"/>
        </w:rPr>
      </w:pPr>
      <w:r>
        <w:rPr>
          <w:rFonts w:eastAsia="Times New Roman" w:cs="Times New Roman"/>
          <w:color w:val="222222"/>
          <w:szCs w:val="28"/>
        </w:rPr>
        <w:t>Hoạt động sản xuất, gia công vàng trang sức, mỹ nghệ;</w:t>
      </w:r>
    </w:p>
    <w:p>
      <w:pPr>
        <w:pStyle w:val="ListParagraph"/>
        <w:numPr>
          <w:ilvl w:val="0"/>
          <w:numId w:val="23"/>
        </w:numPr>
        <w:spacing w:before="60" w:after="60" w:line="240" w:lineRule="auto"/>
        <w:ind w:left="993" w:hanging="273"/>
        <w:jc w:val="both"/>
        <w:rPr>
          <w:rFonts w:eastAsia="Times New Roman" w:cs="Times New Roman"/>
          <w:color w:val="222222"/>
          <w:szCs w:val="28"/>
        </w:rPr>
      </w:pPr>
      <w:r>
        <w:rPr>
          <w:rFonts w:eastAsia="Times New Roman" w:cs="Times New Roman"/>
          <w:color w:val="222222"/>
          <w:szCs w:val="28"/>
        </w:rPr>
        <w:t>Hoạt động kinh doanh mua, bán vàng trang sức, mỹ nghệ;</w:t>
      </w:r>
    </w:p>
    <w:p>
      <w:pPr>
        <w:pStyle w:val="ListParagraph"/>
        <w:numPr>
          <w:ilvl w:val="0"/>
          <w:numId w:val="23"/>
        </w:numPr>
        <w:spacing w:before="60" w:after="60" w:line="240" w:lineRule="auto"/>
        <w:ind w:left="993" w:hanging="273"/>
        <w:jc w:val="both"/>
        <w:rPr>
          <w:rFonts w:eastAsia="Times New Roman" w:cs="Times New Roman"/>
          <w:color w:val="222222"/>
          <w:szCs w:val="28"/>
        </w:rPr>
      </w:pPr>
      <w:r>
        <w:rPr>
          <w:rFonts w:eastAsia="Times New Roman" w:cs="Times New Roman"/>
          <w:color w:val="222222"/>
          <w:szCs w:val="28"/>
        </w:rPr>
        <w:t>Hoạt động sản xuất vàng miếng;</w:t>
      </w:r>
    </w:p>
    <w:p>
      <w:pPr>
        <w:pStyle w:val="ListParagraph"/>
        <w:numPr>
          <w:ilvl w:val="0"/>
          <w:numId w:val="23"/>
        </w:numPr>
        <w:spacing w:before="60" w:after="60" w:line="240" w:lineRule="auto"/>
        <w:ind w:left="993" w:hanging="273"/>
        <w:jc w:val="both"/>
        <w:rPr>
          <w:rFonts w:eastAsia="Times New Roman" w:cs="Times New Roman"/>
          <w:color w:val="222222"/>
          <w:szCs w:val="28"/>
        </w:rPr>
      </w:pPr>
      <w:r>
        <w:rPr>
          <w:rFonts w:eastAsia="Times New Roman" w:cs="Times New Roman"/>
          <w:color w:val="222222"/>
          <w:szCs w:val="28"/>
        </w:rPr>
        <w:t>Hoạt động kinh doanh mua, bán vàng miếng;</w:t>
      </w:r>
    </w:p>
    <w:p>
      <w:pPr>
        <w:pStyle w:val="ListParagraph"/>
        <w:numPr>
          <w:ilvl w:val="0"/>
          <w:numId w:val="23"/>
        </w:numPr>
        <w:spacing w:before="60" w:after="60" w:line="240" w:lineRule="auto"/>
        <w:ind w:left="993" w:hanging="273"/>
        <w:jc w:val="both"/>
        <w:rPr>
          <w:rFonts w:eastAsia="Times New Roman" w:cs="Times New Roman"/>
          <w:color w:val="222222"/>
          <w:szCs w:val="28"/>
        </w:rPr>
      </w:pPr>
      <w:r>
        <w:rPr>
          <w:rFonts w:eastAsia="Times New Roman" w:cs="Times New Roman"/>
          <w:color w:val="222222"/>
          <w:szCs w:val="28"/>
        </w:rPr>
        <w:t>Hoạt động xuất khẩu, nhập khẩu vàng</w:t>
      </w:r>
    </w:p>
    <w:p>
      <w:pPr>
        <w:pStyle w:val="ListParagraph"/>
        <w:numPr>
          <w:ilvl w:val="0"/>
          <w:numId w:val="23"/>
        </w:numPr>
        <w:tabs>
          <w:tab w:val="left" w:pos="993"/>
        </w:tabs>
        <w:spacing w:before="60" w:after="60" w:line="240" w:lineRule="auto"/>
        <w:ind w:left="0" w:firstLine="720"/>
        <w:jc w:val="both"/>
        <w:rPr>
          <w:rFonts w:eastAsia="Times New Roman" w:cs="Times New Roman"/>
          <w:color w:val="222222"/>
          <w:szCs w:val="28"/>
        </w:rPr>
      </w:pPr>
      <w:r>
        <w:rPr>
          <w:rFonts w:eastAsia="Times New Roman" w:cs="Times New Roman"/>
          <w:color w:val="222222"/>
          <w:szCs w:val="28"/>
        </w:rPr>
        <w:t>Các hoạt động kinh doanh vàng khác, bao gồm cả hoạt động kinh doanh vàng trên tài khoản và hoạt động phái sinh về vàng.</w:t>
      </w:r>
    </w:p>
    <w:p>
      <w:pPr>
        <w:pStyle w:val="NormalWeb"/>
        <w:shd w:val="clear" w:color="auto" w:fill="FFFFFF"/>
        <w:spacing w:before="60" w:beforeAutospacing="0" w:after="60" w:afterAutospacing="0"/>
        <w:ind w:firstLine="720"/>
        <w:jc w:val="both"/>
        <w:rPr>
          <w:color w:val="212529"/>
          <w:sz w:val="28"/>
          <w:szCs w:val="28"/>
        </w:rPr>
      </w:pPr>
      <w:r>
        <w:rPr>
          <w:color w:val="212529"/>
          <w:sz w:val="28"/>
          <w:szCs w:val="28"/>
        </w:rPr>
        <w:t>Nghị định cũng nêu rõ, hoạt động sản xuất vàng miếng là kinh doanh có điều kiện, phải được Ngân hàng Nhà nước cấp phép. Ngoài ra, Nghị định yêu cầu mua bán vàng từ 20 triệu đồng/ngày trở lên phải thanh toán qua tài khoản; đồng thời bổ sung trách nhiệm công bố tiêu chuẩn, bảo hành sản phẩm, lưu trữ và kết nối dữ liệu với Ngân hàng Nhà nước.</w:t>
      </w:r>
    </w:p>
    <w:p>
      <w:pPr>
        <w:ind w:firstLine="720"/>
        <w:jc w:val="both"/>
        <w:rPr>
          <w:b/>
          <w:color w:val="212529"/>
          <w:shd w:val="clear" w:color="auto" w:fill="FFFFFF"/>
        </w:rPr>
      </w:pPr>
      <w:r>
        <w:rPr>
          <w:rFonts w:eastAsia="Times New Roman"/>
          <w:b/>
          <w:color w:val="000000" w:themeColor="text1"/>
        </w:rPr>
        <w:t xml:space="preserve">6. </w:t>
      </w:r>
      <w:r>
        <w:rPr>
          <w:b/>
          <w:color w:val="212529"/>
          <w:shd w:val="clear" w:color="auto" w:fill="FFFFFF"/>
        </w:rPr>
        <w:t>Thông tư 23/2025/TT-NHNN ngày 12/8/2025 của Ngân hàng nhà nước s</w:t>
      </w:r>
      <w:r>
        <w:rPr>
          <w:b/>
          <w:shd w:val="clear" w:color="auto" w:fill="FFFFFF"/>
        </w:rPr>
        <w:t xml:space="preserve">ửa đổi, bổ sung một số điều của Thông tư số 30/2019/TT-NHNN ngày 27 tháng 12 năm 2019 của Thống đốc Ngân hàng Nhà nước Việt Nam quy định về thực hiện dự trữ bắt buộc của các tổ chức tín dụng, chi nhánh ngân hàng nước ngoài </w:t>
      </w:r>
      <w:r>
        <w:rPr>
          <w:b/>
          <w:color w:val="212529"/>
          <w:shd w:val="clear" w:color="auto" w:fill="FFFFFF"/>
        </w:rPr>
        <w:t>có hiệu lực từ ngày 01/10/2025</w:t>
      </w:r>
    </w:p>
    <w:p>
      <w:pPr>
        <w:ind w:firstLine="720"/>
        <w:jc w:val="both"/>
      </w:pPr>
      <w:r>
        <w:t>Điểm đáng chú ý của Thông tư trên: các tổ chức tín dụng hỗ trợ hoặc nhận chuyển giao bắt buộc, ngân hàng thương mại được kiểm soát đặc biệt sẽ được giảm 50% tỷ lệ dự trữ bắt buộc theo phương án phục hồi, chuyển giao đã được phê duyệt.</w:t>
      </w:r>
    </w:p>
    <w:p>
      <w:pPr>
        <w:ind w:firstLine="720"/>
        <w:jc w:val="both"/>
      </w:pPr>
      <w:r>
        <w:t>Thông tư cũng bổ sung quy định đối với ngân hàng chính sách, đồng thời thay đổi tên gọi “Ngân hàng Nhà nước chi nhánh tỉnh, thành phố” thành “Ngân hàng Nhà nước chi nhánh Khu vực”. Ngoài ra, văn bản nêu rõ trách nhiệm của Cục Quản lý, giám sát tổ chức tín dụng và Thanh tra Ngân hàng Nhà nước trong xử lý vi phạm liên quan đến dự trữ bắt buộc.</w:t>
      </w:r>
    </w:p>
    <w:p>
      <w:pPr>
        <w:shd w:val="clear" w:color="auto" w:fill="FFFFFF"/>
        <w:spacing w:before="60" w:after="60" w:line="240" w:lineRule="auto"/>
        <w:ind w:firstLine="720"/>
        <w:jc w:val="both"/>
        <w:rPr>
          <w:rFonts w:cs="Times New Roman"/>
          <w:b/>
          <w:color w:val="212529"/>
          <w:szCs w:val="28"/>
          <w:shd w:val="clear" w:color="auto" w:fill="FFFFFF"/>
        </w:rPr>
      </w:pPr>
      <w:r>
        <w:rPr>
          <w:rFonts w:eastAsia="Times New Roman" w:cs="Times New Roman"/>
          <w:b/>
          <w:color w:val="000000" w:themeColor="text1"/>
          <w:szCs w:val="28"/>
        </w:rPr>
        <w:t xml:space="preserve">7. </w:t>
      </w:r>
      <w:r>
        <w:rPr>
          <w:rFonts w:cs="Times New Roman"/>
          <w:b/>
          <w:color w:val="212529"/>
          <w:szCs w:val="28"/>
          <w:shd w:val="clear" w:color="auto" w:fill="FFFFFF"/>
        </w:rPr>
        <w:t>Thông tư 81/2025/TT-BTC ngày 13/8/2025 của Bộ tài chính quy định quản lý và sử dụng tài khoản thanh toán của Kho bạc Nhà nước mở tại Ngân hàng Nhà nước Việt Nam và các ngân hàng thương mại có hiệu lực từ 01/10/2025</w:t>
      </w:r>
    </w:p>
    <w:p>
      <w:pPr>
        <w:pStyle w:val="NormalWeb"/>
        <w:shd w:val="clear" w:color="auto" w:fill="FFFFFF"/>
        <w:spacing w:before="60" w:beforeAutospacing="0" w:after="60" w:afterAutospacing="0"/>
        <w:ind w:firstLine="720"/>
        <w:jc w:val="both"/>
        <w:rPr>
          <w:color w:val="212529"/>
          <w:sz w:val="28"/>
          <w:szCs w:val="28"/>
        </w:rPr>
      </w:pPr>
      <w:r>
        <w:rPr>
          <w:color w:val="212529"/>
          <w:sz w:val="28"/>
          <w:szCs w:val="28"/>
        </w:rPr>
        <w:t>Theo đó, Kho bạc Nhà nước (Trung ương và khu vực) được phép mở tài khoản bằng VND và ngoại tệ để thực hiện các giao dịch thu, chi ngân quỹ, điều hành số dư, sử dụng nguồn tạm thời nhàn rỗi và xử lý thiếu hụt.</w:t>
      </w:r>
    </w:p>
    <w:p>
      <w:pPr>
        <w:pStyle w:val="NormalWeb"/>
        <w:shd w:val="clear" w:color="auto" w:fill="FFFFFF"/>
        <w:spacing w:before="60" w:beforeAutospacing="0" w:after="60" w:afterAutospacing="0"/>
        <w:ind w:firstLine="720"/>
        <w:jc w:val="both"/>
        <w:rPr>
          <w:color w:val="212529"/>
          <w:sz w:val="28"/>
          <w:szCs w:val="28"/>
        </w:rPr>
      </w:pPr>
      <w:r>
        <w:rPr>
          <w:color w:val="212529"/>
          <w:sz w:val="28"/>
          <w:szCs w:val="28"/>
        </w:rPr>
        <w:t>Các ngân hàng thương mại phải đáp ứng yêu cầu thanh toán song phương điện tử, bảo đảm truyền dữ liệu kịp thời, chính xác cho Kho bạc, cơ quan thuế và hải quan.</w:t>
      </w:r>
    </w:p>
    <w:p>
      <w:pPr>
        <w:pStyle w:val="NormalWeb"/>
        <w:shd w:val="clear" w:color="auto" w:fill="FFFFFF"/>
        <w:spacing w:before="60" w:beforeAutospacing="0" w:after="60" w:afterAutospacing="0"/>
        <w:ind w:firstLine="720"/>
        <w:jc w:val="both"/>
        <w:rPr>
          <w:color w:val="212529"/>
          <w:sz w:val="28"/>
          <w:szCs w:val="28"/>
        </w:rPr>
      </w:pPr>
      <w:r>
        <w:rPr>
          <w:color w:val="212529"/>
          <w:sz w:val="28"/>
          <w:szCs w:val="28"/>
        </w:rPr>
        <w:t>Số dư tài khoản cuối ngày được chuyển về tài khoản của Kho bạc tại Ngân hàng Nhà nước, trừ trường hợp bất khả kháng.</w:t>
      </w:r>
    </w:p>
    <w:p>
      <w:pPr>
        <w:pStyle w:val="NormalWeb"/>
        <w:shd w:val="clear" w:color="auto" w:fill="FFFFFF"/>
        <w:spacing w:before="60" w:beforeAutospacing="0" w:after="60" w:afterAutospacing="0"/>
        <w:ind w:firstLine="720"/>
        <w:jc w:val="both"/>
        <w:rPr>
          <w:b/>
          <w:color w:val="212529"/>
          <w:sz w:val="28"/>
          <w:szCs w:val="28"/>
          <w:shd w:val="clear" w:color="auto" w:fill="FFFFFF"/>
        </w:rPr>
      </w:pPr>
      <w:r>
        <w:rPr>
          <w:b/>
          <w:sz w:val="28"/>
          <w:szCs w:val="28"/>
          <w:lang w:val="vi-VN"/>
        </w:rPr>
        <w:lastRenderedPageBreak/>
        <w:t>8.</w:t>
      </w:r>
      <w:r>
        <w:rPr>
          <w:b/>
          <w:bCs/>
          <w:sz w:val="28"/>
          <w:szCs w:val="28"/>
        </w:rPr>
        <w:t xml:space="preserve"> </w:t>
      </w:r>
      <w:bookmarkStart w:id="0" w:name="dieu_8"/>
      <w:r>
        <w:rPr>
          <w:b/>
          <w:bCs/>
          <w:sz w:val="28"/>
          <w:szCs w:val="28"/>
        </w:rPr>
        <w:t>T</w:t>
      </w:r>
      <w:r>
        <w:rPr>
          <w:b/>
          <w:color w:val="212529"/>
          <w:sz w:val="28"/>
          <w:szCs w:val="28"/>
          <w:shd w:val="clear" w:color="auto" w:fill="FFFFFF"/>
        </w:rPr>
        <w:t>hông tư 86/2025/TT-BTC ngày 28/8/2025 của Bộ tài chính quy định mức thu, chế độ thu, nộp, quản lý và sử dụng phí hải quan, lệ phí hàng hóa, phương tiện vận tải quá cảnh, có hiệu lực từ 12/10/2025.</w:t>
      </w:r>
    </w:p>
    <w:p>
      <w:pPr>
        <w:pStyle w:val="NormalWeb"/>
        <w:shd w:val="clear" w:color="auto" w:fill="FFFFFF"/>
        <w:spacing w:before="60" w:beforeAutospacing="0" w:after="60" w:afterAutospacing="0"/>
        <w:ind w:firstLine="720"/>
        <w:jc w:val="both"/>
        <w:rPr>
          <w:color w:val="212529"/>
          <w:sz w:val="28"/>
          <w:szCs w:val="28"/>
          <w:shd w:val="clear" w:color="auto" w:fill="FFFFFF"/>
        </w:rPr>
      </w:pPr>
      <w:r>
        <w:rPr>
          <w:color w:val="212529"/>
          <w:sz w:val="28"/>
          <w:szCs w:val="28"/>
          <w:shd w:val="clear" w:color="auto" w:fill="FFFFFF"/>
        </w:rPr>
        <w:t>Theo Điều 3 của Thông tư này, các đối tượng được miễn phí hải quan, lệ phí hàng hóa gồm hàng viện trợ nhân đạo, viện trợ không hoàn lại; quà tặng cho cơ quan, tổ chức, cá nhân trong định mức miễn thuế; đồ dùng theo diện ngoại giao; hành lý mang theo người; hàng hóa trao đổi của cư dân biên giới; phương tiện cư dân biên giới được quản lý bằng sổ theo dõi; hàng hóa, phương tiện được miễn theo điều ước quốc tế hoặc cam kết của Chính phủ Việt Nam.</w:t>
      </w:r>
    </w:p>
    <w:p>
      <w:pPr>
        <w:pStyle w:val="NormalWeb"/>
        <w:shd w:val="clear" w:color="auto" w:fill="FFFFFF"/>
        <w:spacing w:before="60" w:beforeAutospacing="0" w:after="60" w:afterAutospacing="0"/>
        <w:ind w:firstLine="720"/>
        <w:jc w:val="both"/>
        <w:rPr>
          <w:b/>
          <w:bCs/>
          <w:color w:val="222222"/>
          <w:sz w:val="28"/>
          <w:szCs w:val="28"/>
        </w:rPr>
      </w:pPr>
      <w:bookmarkStart w:id="1" w:name="loai_1_name"/>
      <w:bookmarkEnd w:id="0"/>
      <w:r>
        <w:rPr>
          <w:b/>
          <w:bCs/>
          <w:sz w:val="28"/>
          <w:szCs w:val="28"/>
        </w:rPr>
        <w:t>9.</w:t>
      </w:r>
      <w:r>
        <w:rPr>
          <w:b/>
          <w:sz w:val="28"/>
          <w:szCs w:val="28"/>
        </w:rPr>
        <w:t xml:space="preserve"> Thông tư số 22/20205/TT-BYT ngày 28/6/2025 của Bộ y tế </w:t>
      </w:r>
      <w:r>
        <w:rPr>
          <w:b/>
          <w:bCs/>
          <w:color w:val="222222"/>
          <w:sz w:val="28"/>
          <w:szCs w:val="28"/>
        </w:rPr>
        <w:t>quy định cấp và sử dụng giấy chứng sinh có hiệu lực từ 01/10/2025</w:t>
      </w:r>
    </w:p>
    <w:p>
      <w:pPr>
        <w:spacing w:before="60" w:after="60" w:line="240" w:lineRule="auto"/>
        <w:ind w:firstLine="720"/>
        <w:jc w:val="both"/>
        <w:rPr>
          <w:rFonts w:eastAsia="Times New Roman" w:cs="Times New Roman"/>
          <w:szCs w:val="28"/>
        </w:rPr>
      </w:pPr>
      <w:r>
        <w:rPr>
          <w:rFonts w:eastAsia="Times New Roman" w:cs="Times New Roman"/>
          <w:szCs w:val="28"/>
        </w:rPr>
        <w:t>Theo </w:t>
      </w:r>
      <w:hyperlink r:id="rId12" w:history="1">
        <w:r>
          <w:rPr>
            <w:rFonts w:eastAsia="Times New Roman" w:cs="Times New Roman"/>
            <w:szCs w:val="28"/>
          </w:rPr>
          <w:t>Thông tư 22/2025/TT-BYT</w:t>
        </w:r>
      </w:hyperlink>
      <w:r>
        <w:rPr>
          <w:rFonts w:eastAsia="Times New Roman" w:cs="Times New Roman"/>
          <w:szCs w:val="28"/>
        </w:rPr>
        <w:t> các trường hợp cấp mới giấy chứng sinh cho trẻ gồm:</w:t>
      </w:r>
    </w:p>
    <w:p>
      <w:pPr>
        <w:spacing w:before="60" w:after="60" w:line="240" w:lineRule="auto"/>
        <w:ind w:firstLine="720"/>
        <w:jc w:val="both"/>
        <w:rPr>
          <w:rFonts w:eastAsia="Times New Roman" w:cs="Times New Roman"/>
          <w:color w:val="222222"/>
          <w:szCs w:val="28"/>
        </w:rPr>
      </w:pPr>
      <w:r>
        <w:rPr>
          <w:rFonts w:eastAsia="Times New Roman" w:cs="Times New Roman"/>
          <w:szCs w:val="28"/>
        </w:rPr>
        <w:t xml:space="preserve">- Trẻ sinh </w:t>
      </w:r>
      <w:r>
        <w:rPr>
          <w:rFonts w:eastAsia="Times New Roman" w:cs="Times New Roman"/>
          <w:color w:val="222222"/>
          <w:szCs w:val="28"/>
        </w:rPr>
        <w:t>tại cơ sở y tế: Cơ sở nơi trẻ sinh ra sẽ cấp giấy chứng sinh theo mẫu số 01 trước khi trẻ rời khỏi cơ sở hoặc theo yêu cầu của thân nhân.</w:t>
      </w:r>
    </w:p>
    <w:p>
      <w:pPr>
        <w:spacing w:before="60" w:after="60" w:line="240" w:lineRule="auto"/>
        <w:ind w:firstLine="720"/>
        <w:jc w:val="both"/>
        <w:rPr>
          <w:rFonts w:eastAsia="Times New Roman" w:cs="Times New Roman"/>
          <w:color w:val="222222"/>
          <w:szCs w:val="28"/>
        </w:rPr>
      </w:pPr>
      <w:r>
        <w:rPr>
          <w:rFonts w:eastAsia="Times New Roman" w:cs="Times New Roman"/>
          <w:color w:val="222222"/>
          <w:szCs w:val="28"/>
        </w:rPr>
        <w:t>- Trẻ sinh ngoài cơ sở y tế: Thân nhân phải nộp tờ khai đề nghị cấp giấy chứng sinh trong vòng 30 ngày kể từ khi trẻ sinh ra. Cơ sở y tế sẽ xác minh thông tin và cấp giấy trong vòng 5 ngày làm việc.</w:t>
      </w:r>
    </w:p>
    <w:p>
      <w:pPr>
        <w:spacing w:before="60" w:after="60" w:line="240" w:lineRule="auto"/>
        <w:ind w:firstLine="720"/>
        <w:jc w:val="both"/>
        <w:rPr>
          <w:rFonts w:eastAsia="Times New Roman" w:cs="Times New Roman"/>
          <w:color w:val="222222"/>
          <w:szCs w:val="28"/>
        </w:rPr>
      </w:pPr>
      <w:r>
        <w:rPr>
          <w:rFonts w:eastAsia="Times New Roman" w:cs="Times New Roman"/>
          <w:color w:val="222222"/>
          <w:szCs w:val="28"/>
        </w:rPr>
        <w:t>- Trẻ sinh do mang thai hộ: Nếu trẻ sinh tại cơ sở thực hiện kỹ thuật mang thai hộ, giấy chứng sinh sẽ được cấp theo mẫu số 02. Nếu sinh tại cơ sở khác, cần có bản xác nhận từ cơ sở thực hiện kỹ thuật mang thai hộ.</w:t>
      </w:r>
    </w:p>
    <w:p>
      <w:pPr>
        <w:spacing w:before="60" w:after="60" w:line="240" w:lineRule="auto"/>
        <w:ind w:firstLine="720"/>
        <w:jc w:val="both"/>
        <w:rPr>
          <w:rFonts w:eastAsia="Times New Roman" w:cs="Times New Roman"/>
          <w:color w:val="222222"/>
          <w:szCs w:val="28"/>
        </w:rPr>
      </w:pPr>
      <w:r>
        <w:rPr>
          <w:rFonts w:eastAsia="Times New Roman" w:cs="Times New Roman"/>
          <w:color w:val="222222"/>
          <w:szCs w:val="28"/>
        </w:rPr>
        <w:t>- Trẻ sinh ra và tử vong tại cơ sở y tế: Giấy chứng sinh sẽ được cấp theo mẫu quy định, sau đó cấp giấy báo tử.</w:t>
      </w:r>
    </w:p>
    <w:p>
      <w:pPr>
        <w:spacing w:before="60" w:after="60" w:line="240" w:lineRule="auto"/>
        <w:ind w:firstLine="720"/>
        <w:jc w:val="both"/>
        <w:rPr>
          <w:rFonts w:eastAsia="Times New Roman" w:cs="Times New Roman"/>
          <w:color w:val="222222"/>
          <w:szCs w:val="28"/>
        </w:rPr>
      </w:pPr>
      <w:r>
        <w:rPr>
          <w:rFonts w:eastAsia="Times New Roman" w:cs="Times New Roman"/>
          <w:color w:val="222222"/>
          <w:szCs w:val="28"/>
        </w:rPr>
        <w:t>Giấy chứng sinh được lập thành 02 bản, một bản giao cho thân nhân và một bản lưu tại cơ sở y tế. Mỗi trẻ sinh đôi hoặc nhiều hơn sẽ có giấy chứng sinh với mã số khác nhau.</w:t>
      </w:r>
    </w:p>
    <w:p>
      <w:pPr>
        <w:ind w:firstLine="720"/>
        <w:jc w:val="both"/>
        <w:rPr>
          <w:b/>
          <w:shd w:val="clear" w:color="auto" w:fill="FFFFFF"/>
        </w:rPr>
      </w:pPr>
      <w:r>
        <w:rPr>
          <w:rFonts w:eastAsia="Times New Roman"/>
          <w:b/>
          <w:color w:val="222222"/>
        </w:rPr>
        <w:t>10. Thông tư số 98/2025/TT-BQP ngày 03/9/2025 của Bộ Quốc phòng hướng dẫn thực hiện một số điều của Nghị định</w:t>
      </w:r>
      <w:r>
        <w:rPr>
          <w:b/>
          <w:shd w:val="clear" w:color="auto" w:fill="FFFFFF"/>
        </w:rPr>
        <w:t xml:space="preserve"> số 188/2025/NĐ-CP ngày 01/7/2025  của Chính phủ quy định chi tiết và hướng dẫn thi hành một số điều của Luật bảo hiểm y tế đối cới các đối tượng thuộc phạm vi quản lý của Bộ Quốc phòng có hiệu lực từ ngày 16/10/2025</w:t>
      </w:r>
    </w:p>
    <w:p>
      <w:pPr>
        <w:spacing w:before="60" w:after="60" w:line="240" w:lineRule="auto"/>
        <w:ind w:firstLine="720"/>
        <w:jc w:val="both"/>
        <w:rPr>
          <w:rFonts w:eastAsia="Times New Roman" w:cs="Times New Roman"/>
          <w:szCs w:val="28"/>
        </w:rPr>
      </w:pPr>
      <w:r>
        <w:rPr>
          <w:rFonts w:eastAsia="Times New Roman" w:cs="Times New Roman"/>
          <w:szCs w:val="28"/>
        </w:rPr>
        <w:t>Theo </w:t>
      </w:r>
      <w:hyperlink r:id="rId13" w:history="1">
        <w:r>
          <w:rPr>
            <w:rFonts w:eastAsia="Times New Roman" w:cs="Times New Roman"/>
            <w:szCs w:val="28"/>
          </w:rPr>
          <w:t>Thông tư số 98/2025/TT-BQP</w:t>
        </w:r>
      </w:hyperlink>
      <w:r>
        <w:rPr>
          <w:rFonts w:eastAsia="Times New Roman" w:cs="Times New Roman"/>
          <w:szCs w:val="28"/>
        </w:rPr>
        <w:t>, mức đóng BHYT là là 4,5% mức lương cơ sở đối với trường hợp thuộc quản lý của Bộ Quốc phòng gồm:</w:t>
      </w:r>
    </w:p>
    <w:p>
      <w:pPr>
        <w:pStyle w:val="ListParagraph"/>
        <w:numPr>
          <w:ilvl w:val="0"/>
          <w:numId w:val="23"/>
        </w:numPr>
        <w:spacing w:before="60" w:after="60" w:line="240" w:lineRule="auto"/>
        <w:jc w:val="both"/>
        <w:rPr>
          <w:rFonts w:eastAsia="Times New Roman" w:cs="Times New Roman"/>
          <w:szCs w:val="28"/>
        </w:rPr>
      </w:pPr>
      <w:r>
        <w:rPr>
          <w:rFonts w:eastAsia="Times New Roman" w:cs="Times New Roman"/>
          <w:szCs w:val="28"/>
        </w:rPr>
        <w:t>Nhóm do người lao động và người sử dụng lao động đóng; </w:t>
      </w:r>
    </w:p>
    <w:p>
      <w:pPr>
        <w:pStyle w:val="ListParagraph"/>
        <w:numPr>
          <w:ilvl w:val="0"/>
          <w:numId w:val="23"/>
        </w:numPr>
        <w:spacing w:before="60" w:after="60" w:line="240" w:lineRule="auto"/>
        <w:jc w:val="both"/>
        <w:rPr>
          <w:rFonts w:eastAsia="Times New Roman" w:cs="Times New Roman"/>
          <w:szCs w:val="28"/>
        </w:rPr>
      </w:pPr>
      <w:r>
        <w:rPr>
          <w:rFonts w:eastAsia="Times New Roman" w:cs="Times New Roman"/>
          <w:szCs w:val="28"/>
        </w:rPr>
        <w:t>Nhóm do BHXH đóng; </w:t>
      </w:r>
    </w:p>
    <w:p>
      <w:pPr>
        <w:pStyle w:val="ListParagraph"/>
        <w:numPr>
          <w:ilvl w:val="0"/>
          <w:numId w:val="23"/>
        </w:numPr>
        <w:spacing w:before="60" w:after="60" w:line="240" w:lineRule="auto"/>
        <w:jc w:val="both"/>
        <w:rPr>
          <w:rFonts w:eastAsia="Times New Roman" w:cs="Times New Roman"/>
          <w:szCs w:val="28"/>
        </w:rPr>
      </w:pPr>
      <w:r>
        <w:rPr>
          <w:rFonts w:eastAsia="Times New Roman" w:cs="Times New Roman"/>
          <w:szCs w:val="28"/>
        </w:rPr>
        <w:t>Nhóm do ngân sách nhà nước đóng; </w:t>
      </w:r>
    </w:p>
    <w:p>
      <w:pPr>
        <w:pStyle w:val="ListParagraph"/>
        <w:numPr>
          <w:ilvl w:val="0"/>
          <w:numId w:val="23"/>
        </w:numPr>
        <w:tabs>
          <w:tab w:val="left" w:pos="1134"/>
        </w:tabs>
        <w:spacing w:before="60" w:after="60" w:line="240" w:lineRule="auto"/>
        <w:ind w:left="0" w:firstLine="720"/>
        <w:jc w:val="both"/>
        <w:rPr>
          <w:rFonts w:eastAsia="Times New Roman" w:cs="Times New Roman"/>
          <w:szCs w:val="28"/>
        </w:rPr>
      </w:pPr>
      <w:r>
        <w:rPr>
          <w:rFonts w:eastAsia="Times New Roman" w:cs="Times New Roman"/>
          <w:szCs w:val="28"/>
        </w:rPr>
        <w:t>Nhóm được ngân sách nhà nước hỗ trợ, học sinh, sinh viên hệ dân sự trong các học viện, nhà trường Quân đội và Cơ yếu; </w:t>
      </w:r>
    </w:p>
    <w:p>
      <w:pPr>
        <w:pStyle w:val="ListParagraph"/>
        <w:numPr>
          <w:ilvl w:val="0"/>
          <w:numId w:val="23"/>
        </w:numPr>
        <w:spacing w:before="60" w:after="60" w:line="240" w:lineRule="auto"/>
        <w:jc w:val="both"/>
        <w:rPr>
          <w:rFonts w:eastAsia="Times New Roman" w:cs="Times New Roman"/>
          <w:szCs w:val="28"/>
        </w:rPr>
      </w:pPr>
      <w:r>
        <w:rPr>
          <w:rFonts w:eastAsia="Times New Roman" w:cs="Times New Roman"/>
          <w:szCs w:val="28"/>
        </w:rPr>
        <w:t>Nhóm do người sử dụng lao động đóng.</w:t>
      </w:r>
    </w:p>
    <w:p>
      <w:pPr>
        <w:spacing w:before="60" w:after="60" w:line="240" w:lineRule="auto"/>
        <w:ind w:firstLine="720"/>
        <w:jc w:val="both"/>
        <w:rPr>
          <w:rFonts w:eastAsia="Times New Roman" w:cs="Times New Roman"/>
          <w:b/>
          <w:color w:val="222222"/>
          <w:szCs w:val="28"/>
        </w:rPr>
      </w:pPr>
      <w:r>
        <w:rPr>
          <w:rFonts w:eastAsia="Times New Roman" w:cs="Times New Roman"/>
          <w:b/>
          <w:color w:val="222222"/>
          <w:szCs w:val="28"/>
        </w:rPr>
        <w:lastRenderedPageBreak/>
        <w:t>11. Thông tư 18/2025/TT-BGDĐT ngày 03/9/2025 của Bộ giáo dục và đào tạo hướng dẫn về công tác học đường và công tác xã hội trong trường học có hiệu lực từ ngày 16/10/2025</w:t>
      </w:r>
    </w:p>
    <w:p>
      <w:pPr>
        <w:spacing w:before="60" w:after="60" w:line="240" w:lineRule="auto"/>
        <w:ind w:firstLine="720"/>
        <w:jc w:val="both"/>
        <w:rPr>
          <w:rFonts w:eastAsia="Times New Roman" w:cs="Times New Roman"/>
          <w:szCs w:val="28"/>
        </w:rPr>
      </w:pPr>
      <w:r>
        <w:rPr>
          <w:rFonts w:eastAsia="Times New Roman" w:cs="Times New Roman"/>
          <w:szCs w:val="28"/>
        </w:rPr>
        <w:t>Theo </w:t>
      </w:r>
      <w:hyperlink r:id="rId14" w:history="1">
        <w:r>
          <w:rPr>
            <w:rFonts w:eastAsia="Times New Roman" w:cs="Times New Roman"/>
            <w:szCs w:val="28"/>
          </w:rPr>
          <w:t>Thông tư 18/2025/TT-BGDĐT</w:t>
        </w:r>
      </w:hyperlink>
      <w:r>
        <w:rPr>
          <w:rFonts w:eastAsia="Times New Roman" w:cs="Times New Roman"/>
          <w:szCs w:val="28"/>
        </w:rPr>
        <w:t> có 02 hình thức tư vấn học đường gồm:</w:t>
      </w:r>
    </w:p>
    <w:p>
      <w:pPr>
        <w:spacing w:before="60" w:after="60" w:line="240" w:lineRule="auto"/>
        <w:ind w:firstLine="720"/>
        <w:jc w:val="both"/>
        <w:rPr>
          <w:rFonts w:eastAsia="Times New Roman" w:cs="Times New Roman"/>
          <w:szCs w:val="28"/>
        </w:rPr>
      </w:pPr>
      <w:r>
        <w:rPr>
          <w:rFonts w:eastAsia="Times New Roman" w:cs="Times New Roman"/>
          <w:bCs/>
          <w:szCs w:val="28"/>
        </w:rPr>
        <w:t>- Tư vấn, hỗ trợ trực tiếp :</w:t>
      </w:r>
    </w:p>
    <w:p>
      <w:pPr>
        <w:spacing w:before="60" w:after="60" w:line="240" w:lineRule="auto"/>
        <w:ind w:firstLine="720"/>
        <w:jc w:val="both"/>
        <w:rPr>
          <w:rFonts w:eastAsia="Times New Roman" w:cs="Times New Roman"/>
          <w:szCs w:val="28"/>
        </w:rPr>
      </w:pPr>
      <w:r>
        <w:rPr>
          <w:rFonts w:eastAsia="Times New Roman" w:cs="Times New Roman"/>
          <w:szCs w:val="28"/>
        </w:rPr>
        <w:t>+ Tư vấn, hỗ trợ cho người học: Được thực hiện tại phòng Tư vấn học đường và công tác xã hội trong trường học hoặc tại địa điểm phù hợp với điều kiện của nhà trường và người học.</w:t>
      </w:r>
    </w:p>
    <w:p>
      <w:pPr>
        <w:spacing w:before="60" w:after="60" w:line="240" w:lineRule="auto"/>
        <w:ind w:firstLine="720"/>
        <w:jc w:val="both"/>
        <w:rPr>
          <w:rFonts w:eastAsia="Times New Roman" w:cs="Times New Roman"/>
          <w:szCs w:val="28"/>
        </w:rPr>
      </w:pPr>
      <w:r>
        <w:rPr>
          <w:rFonts w:eastAsia="Times New Roman" w:cs="Times New Roman"/>
          <w:szCs w:val="28"/>
        </w:rPr>
        <w:t>+Tư vấn, hỗ trợ cho nhóm người học: Cũng được thực hiện tại phòng Tư vấn học đường và công tác xã hội hoặc tại địa điểm phù hợp với điều kiện của nhà trường và người học.</w:t>
      </w:r>
    </w:p>
    <w:p>
      <w:pPr>
        <w:spacing w:before="60" w:after="60" w:line="240" w:lineRule="auto"/>
        <w:ind w:firstLine="720"/>
        <w:jc w:val="both"/>
        <w:rPr>
          <w:rFonts w:eastAsia="Times New Roman" w:cs="Times New Roman"/>
          <w:szCs w:val="28"/>
        </w:rPr>
      </w:pPr>
      <w:r>
        <w:rPr>
          <w:rFonts w:eastAsia="Times New Roman" w:cs="Times New Roman"/>
          <w:bCs/>
          <w:szCs w:val="28"/>
        </w:rPr>
        <w:t>- Tư vấn, hỗ trợ trực tuyến:</w:t>
      </w:r>
    </w:p>
    <w:p>
      <w:pPr>
        <w:spacing w:before="60" w:after="60" w:line="240" w:lineRule="auto"/>
        <w:ind w:firstLine="720"/>
        <w:jc w:val="both"/>
        <w:rPr>
          <w:rFonts w:eastAsia="Times New Roman" w:cs="Times New Roman"/>
          <w:szCs w:val="28"/>
        </w:rPr>
      </w:pPr>
      <w:r>
        <w:rPr>
          <w:rFonts w:eastAsia="Times New Roman" w:cs="Times New Roman"/>
          <w:szCs w:val="28"/>
        </w:rPr>
        <w:t>+ Cơ sở giáo dục tư vấn, hỗ trợ cho người học: Thông qua các kênh trực tuyến như mạng nội bộ, trang thông tin điện tử của nhà trường, hộp thư điện tử, mạng xã hội, điện thoại hoặc các phương tiện thông tin khác.</w:t>
      </w:r>
    </w:p>
    <w:p>
      <w:pPr>
        <w:spacing w:before="60" w:after="60" w:line="240" w:lineRule="auto"/>
        <w:ind w:firstLine="720"/>
        <w:jc w:val="both"/>
        <w:rPr>
          <w:rFonts w:eastAsia="Times New Roman" w:cs="Times New Roman"/>
          <w:szCs w:val="28"/>
        </w:rPr>
      </w:pPr>
      <w:r>
        <w:rPr>
          <w:rFonts w:eastAsia="Times New Roman" w:cs="Times New Roman"/>
          <w:szCs w:val="28"/>
        </w:rPr>
        <w:t>+ Tổ chức các buổi tư vấn, hỗ trợ trực tuyến: Dành cho nhóm người học hoặc toàn trường.</w:t>
      </w:r>
    </w:p>
    <w:p>
      <w:pPr>
        <w:spacing w:before="60" w:after="60" w:line="240" w:lineRule="auto"/>
        <w:ind w:firstLine="720"/>
        <w:jc w:val="both"/>
        <w:rPr>
          <w:rFonts w:eastAsia="Times New Roman" w:cs="Times New Roman"/>
          <w:b/>
          <w:szCs w:val="28"/>
        </w:rPr>
      </w:pPr>
      <w:r>
        <w:rPr>
          <w:rFonts w:eastAsia="Times New Roman" w:cs="Times New Roman"/>
          <w:b/>
          <w:szCs w:val="28"/>
        </w:rPr>
        <w:t>12. Thông tư 19/2025/TT-BGDĐT ngày 15/9/2025 của Bộ giáo dục và đào tạo quy định về khen thưởng và kỷ luật học sinh có hiệu lực từ ngày 31/10/2025</w:t>
      </w:r>
    </w:p>
    <w:p>
      <w:pPr>
        <w:spacing w:before="60" w:after="60" w:line="240" w:lineRule="auto"/>
        <w:ind w:firstLine="720"/>
        <w:jc w:val="both"/>
        <w:rPr>
          <w:rFonts w:eastAsia="Times New Roman" w:cs="Times New Roman"/>
          <w:szCs w:val="28"/>
        </w:rPr>
      </w:pPr>
      <w:r>
        <w:rPr>
          <w:rFonts w:cs="Times New Roman"/>
          <w:szCs w:val="28"/>
        </w:rPr>
        <w:t>Điều 5 </w:t>
      </w:r>
      <w:hyperlink r:id="rId15" w:history="1">
        <w:r>
          <w:rPr>
            <w:rFonts w:cs="Times New Roman"/>
            <w:szCs w:val="28"/>
          </w:rPr>
          <w:t>Thông tư 19/2025/TT-BGDĐT</w:t>
        </w:r>
      </w:hyperlink>
      <w:r>
        <w:rPr>
          <w:rFonts w:cs="Times New Roman"/>
          <w:szCs w:val="28"/>
        </w:rPr>
        <w:t> quy định 05 hình thức khen thưởng đối với học sinh gồm: Tuyên dương trước lớp; Tuyên dương trước toàn nhà trường; Giấy khen của hiệu trưởng; Thư khen; Hình thức tuyên dương, khen thưởng khác.</w:t>
      </w:r>
    </w:p>
    <w:p>
      <w:pPr>
        <w:spacing w:before="60" w:after="60" w:line="240" w:lineRule="auto"/>
        <w:ind w:firstLine="720"/>
        <w:jc w:val="both"/>
        <w:rPr>
          <w:rFonts w:eastAsia="Times New Roman" w:cs="Times New Roman"/>
          <w:szCs w:val="28"/>
        </w:rPr>
      </w:pPr>
      <w:r>
        <w:rPr>
          <w:rFonts w:eastAsia="Times New Roman" w:cs="Times New Roman"/>
          <w:szCs w:val="28"/>
        </w:rPr>
        <w:t>Căn cứ theo Điều 13 Thông tư 19/2025/TT-BGDĐT từ 31/10/2025, có 04 biện pháp kỷ luật nói chung đối với học sinh gồm:</w:t>
      </w:r>
    </w:p>
    <w:p>
      <w:pPr>
        <w:spacing w:before="60" w:after="60" w:line="240" w:lineRule="auto"/>
        <w:ind w:firstLine="720"/>
        <w:jc w:val="both"/>
        <w:rPr>
          <w:rFonts w:eastAsia="Times New Roman" w:cs="Times New Roman"/>
          <w:szCs w:val="28"/>
        </w:rPr>
      </w:pPr>
      <w:r>
        <w:rPr>
          <w:rFonts w:eastAsia="Times New Roman" w:cs="Times New Roman"/>
          <w:szCs w:val="28"/>
        </w:rPr>
        <w:t>- Nhắc nhở</w:t>
      </w:r>
    </w:p>
    <w:p>
      <w:pPr>
        <w:spacing w:before="60" w:after="60" w:line="240" w:lineRule="auto"/>
        <w:ind w:firstLine="720"/>
        <w:jc w:val="both"/>
        <w:rPr>
          <w:rFonts w:eastAsia="Times New Roman" w:cs="Times New Roman"/>
          <w:szCs w:val="28"/>
        </w:rPr>
      </w:pPr>
      <w:r>
        <w:rPr>
          <w:rFonts w:eastAsia="Times New Roman" w:cs="Times New Roman"/>
          <w:szCs w:val="28"/>
        </w:rPr>
        <w:t>- Yêu cầu xin lỗi</w:t>
      </w:r>
    </w:p>
    <w:p>
      <w:pPr>
        <w:spacing w:before="60" w:after="60" w:line="240" w:lineRule="auto"/>
        <w:ind w:firstLine="720"/>
        <w:jc w:val="both"/>
        <w:rPr>
          <w:rFonts w:eastAsia="Times New Roman" w:cs="Times New Roman"/>
          <w:szCs w:val="28"/>
        </w:rPr>
      </w:pPr>
      <w:r>
        <w:rPr>
          <w:rFonts w:eastAsia="Times New Roman" w:cs="Times New Roman"/>
          <w:szCs w:val="28"/>
        </w:rPr>
        <w:t>- Phê bình</w:t>
      </w:r>
    </w:p>
    <w:p>
      <w:pPr>
        <w:spacing w:before="60" w:after="60" w:line="240" w:lineRule="auto"/>
        <w:ind w:firstLine="720"/>
        <w:jc w:val="both"/>
        <w:rPr>
          <w:rFonts w:eastAsia="Times New Roman" w:cs="Times New Roman"/>
          <w:szCs w:val="28"/>
        </w:rPr>
      </w:pPr>
      <w:r>
        <w:rPr>
          <w:rFonts w:eastAsia="Times New Roman" w:cs="Times New Roman"/>
          <w:szCs w:val="28"/>
        </w:rPr>
        <w:t>- Yêu cầu viết bản kiểm điểm</w:t>
      </w:r>
    </w:p>
    <w:p>
      <w:pPr>
        <w:spacing w:before="60" w:after="60" w:line="240" w:lineRule="auto"/>
        <w:ind w:firstLine="720"/>
        <w:jc w:val="both"/>
        <w:rPr>
          <w:rFonts w:eastAsia="Times New Roman" w:cs="Times New Roman"/>
          <w:szCs w:val="28"/>
        </w:rPr>
      </w:pPr>
      <w:r>
        <w:rPr>
          <w:rFonts w:eastAsia="Times New Roman" w:cs="Times New Roman"/>
          <w:szCs w:val="28"/>
        </w:rPr>
        <w:t>Như vậy, theo Thông tư 19/2025 từ 31/10/2025, thay vì bị đình chỉ học, học sinh vi phạm kỷ luật chỉ bị nhắc nhở, phê bình hoặc viết bản kiểm điểm. Các hình thức kỷ luật áp dụng từ thời điểm này cũng mang tính nhẹ nhàng hơn so với trước đó.</w:t>
      </w:r>
    </w:p>
    <w:bookmarkEnd w:id="1"/>
    <w:p>
      <w:pPr>
        <w:pStyle w:val="ListParagraph"/>
        <w:tabs>
          <w:tab w:val="left" w:pos="993"/>
        </w:tabs>
        <w:spacing w:before="60" w:after="60" w:line="240" w:lineRule="auto"/>
        <w:ind w:left="0" w:firstLine="720"/>
        <w:jc w:val="both"/>
        <w:rPr>
          <w:rFonts w:cs="Times New Roman"/>
          <w:color w:val="000000" w:themeColor="text1"/>
          <w:szCs w:val="28"/>
        </w:rPr>
      </w:pPr>
      <w:r>
        <w:rPr>
          <w:rFonts w:cs="Times New Roman"/>
          <w:color w:val="000000" w:themeColor="text1"/>
          <w:szCs w:val="28"/>
          <w:lang w:val="vi-VN"/>
        </w:rPr>
        <w:t xml:space="preserve">Trên đây là một số chính sách pháp luật có hiệu lực trong tháng </w:t>
      </w:r>
      <w:r>
        <w:rPr>
          <w:rFonts w:cs="Times New Roman"/>
          <w:color w:val="000000" w:themeColor="text1"/>
          <w:szCs w:val="28"/>
        </w:rPr>
        <w:t>10/2025</w:t>
      </w:r>
      <w:r>
        <w:rPr>
          <w:rFonts w:cs="Times New Roman"/>
          <w:color w:val="000000" w:themeColor="text1"/>
          <w:szCs w:val="28"/>
          <w:lang w:val="vi-VN"/>
        </w:rPr>
        <w:t xml:space="preserve">, </w:t>
      </w:r>
      <w:r>
        <w:rPr>
          <w:rFonts w:cs="Times New Roman"/>
          <w:color w:val="000000" w:themeColor="text1"/>
          <w:szCs w:val="28"/>
        </w:rPr>
        <w:t>UBND</w:t>
      </w:r>
      <w:r>
        <w:rPr>
          <w:rFonts w:cs="Times New Roman"/>
          <w:color w:val="000000" w:themeColor="text1"/>
          <w:szCs w:val="28"/>
          <w:lang w:val="vi-VN"/>
        </w:rPr>
        <w:t xml:space="preserve"> phường tổng hợp cung cấp thông tin đến các</w:t>
      </w:r>
      <w:r>
        <w:rPr>
          <w:rFonts w:cs="Times New Roman"/>
          <w:color w:val="000000" w:themeColor="text1"/>
          <w:szCs w:val="28"/>
        </w:rPr>
        <w:t xml:space="preserve"> phòng, đơn vị và </w:t>
      </w:r>
      <w:r>
        <w:rPr>
          <w:rFonts w:cs="Times New Roman"/>
          <w:color w:val="000000" w:themeColor="text1"/>
          <w:szCs w:val="28"/>
          <w:lang w:val="vi-VN"/>
        </w:rPr>
        <w:t>các tổ dân phố</w:t>
      </w:r>
      <w:r>
        <w:rPr>
          <w:rFonts w:cs="Times New Roman"/>
          <w:color w:val="000000" w:themeColor="text1"/>
          <w:szCs w:val="28"/>
        </w:rPr>
        <w:t xml:space="preserve"> </w:t>
      </w:r>
      <w:r>
        <w:rPr>
          <w:rFonts w:cs="Times New Roman"/>
          <w:color w:val="000000" w:themeColor="text1"/>
          <w:szCs w:val="28"/>
          <w:lang w:val="vi-VN"/>
        </w:rPr>
        <w:t>để tuyên truyền, phổ biến</w:t>
      </w:r>
      <w:r>
        <w:rPr>
          <w:rFonts w:cs="Times New Roman"/>
          <w:color w:val="000000" w:themeColor="text1"/>
          <w:szCs w:val="28"/>
        </w:rPr>
        <w:t xml:space="preserve"> giáo dục</w:t>
      </w:r>
      <w:bookmarkStart w:id="2" w:name="_GoBack"/>
      <w:bookmarkEnd w:id="2"/>
      <w:r>
        <w:rPr>
          <w:rFonts w:cs="Times New Roman"/>
          <w:color w:val="000000" w:themeColor="text1"/>
          <w:szCs w:val="28"/>
          <w:lang w:val="vi-VN"/>
        </w:rPr>
        <w:t xml:space="preserve"> pháp luật đến</w:t>
      </w:r>
      <w:r>
        <w:rPr>
          <w:rFonts w:cs="Times New Roman"/>
          <w:color w:val="000000" w:themeColor="text1"/>
          <w:szCs w:val="28"/>
        </w:rPr>
        <w:t xml:space="preserve"> cán bộ, công chức, viên chức, người lao động, </w:t>
      </w:r>
      <w:r>
        <w:rPr>
          <w:rFonts w:cs="Times New Roman"/>
          <w:color w:val="000000" w:themeColor="text1"/>
          <w:szCs w:val="28"/>
          <w:lang w:val="vi-VN"/>
        </w:rPr>
        <w:t>Nhân dân và doanh nghiệp trên địa bàn./.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trPr>
          <w:trHeight w:val="80"/>
        </w:trPr>
        <w:tc>
          <w:tcPr>
            <w:tcW w:w="4672" w:type="dxa"/>
          </w:tcPr>
          <w:p>
            <w:pPr>
              <w:spacing w:before="60" w:after="60"/>
              <w:jc w:val="both"/>
              <w:rPr>
                <w:rFonts w:cs="Times New Roman"/>
                <w:b/>
                <w:color w:val="000000" w:themeColor="text1"/>
                <w:szCs w:val="28"/>
              </w:rPr>
            </w:pPr>
          </w:p>
        </w:tc>
        <w:tc>
          <w:tcPr>
            <w:tcW w:w="4672" w:type="dxa"/>
          </w:tcPr>
          <w:p>
            <w:pPr>
              <w:spacing w:before="60" w:after="60"/>
              <w:jc w:val="center"/>
              <w:rPr>
                <w:rFonts w:cs="Times New Roman"/>
                <w:b/>
                <w:color w:val="000000" w:themeColor="text1"/>
                <w:szCs w:val="28"/>
                <w:lang w:val="vi-VN"/>
              </w:rPr>
            </w:pPr>
            <w:r>
              <w:rPr>
                <w:rFonts w:cs="Times New Roman"/>
                <w:b/>
                <w:color w:val="000000" w:themeColor="text1"/>
                <w:szCs w:val="28"/>
                <w:lang w:val="vi-VN"/>
              </w:rPr>
              <w:t>ỦY BAN NHÂN DÂN PHƯỜNG</w:t>
            </w:r>
          </w:p>
        </w:tc>
      </w:tr>
    </w:tbl>
    <w:p>
      <w:pPr>
        <w:spacing w:before="60" w:after="60" w:line="240" w:lineRule="auto"/>
        <w:ind w:firstLine="720"/>
        <w:jc w:val="both"/>
        <w:rPr>
          <w:rFonts w:cs="Times New Roman"/>
          <w:b/>
          <w:color w:val="000000" w:themeColor="text1"/>
          <w:szCs w:val="28"/>
        </w:rPr>
      </w:pPr>
    </w:p>
    <w:p>
      <w:pPr>
        <w:spacing w:before="60" w:after="60" w:line="240" w:lineRule="auto"/>
        <w:rPr>
          <w:rFonts w:cs="Times New Roman"/>
          <w:color w:val="000000" w:themeColor="text1"/>
          <w:szCs w:val="28"/>
          <w:lang w:val="vi-VN"/>
        </w:rPr>
      </w:pPr>
    </w:p>
    <w:p>
      <w:pPr>
        <w:spacing w:before="60" w:after="60" w:line="240" w:lineRule="auto"/>
        <w:rPr>
          <w:rFonts w:cs="Times New Roman"/>
          <w:color w:val="000000" w:themeColor="text1"/>
          <w:szCs w:val="28"/>
        </w:rPr>
      </w:pPr>
    </w:p>
    <w:sectPr>
      <w:headerReference w:type="default" r:id="rId16"/>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671923"/>
      <w:docPartObj>
        <w:docPartGallery w:val="Page Numbers (Top of Page)"/>
        <w:docPartUnique/>
      </w:docPartObj>
    </w:sdtPr>
    <w:sdtEndPr>
      <w:rPr>
        <w:rFonts w:ascii="Times New Roman" w:hAnsi="Times New Roman" w:cs="Times New Roman"/>
        <w:noProof/>
        <w:sz w:val="28"/>
        <w:szCs w:val="28"/>
      </w:rPr>
    </w:sdtEndPr>
    <w:sdtContent>
      <w:p>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5</w:t>
        </w:r>
        <w:r>
          <w:rPr>
            <w:rFonts w:ascii="Times New Roman" w:hAnsi="Times New Roman" w:cs="Times New Roman"/>
            <w:noProof/>
            <w:sz w:val="28"/>
            <w:szCs w:val="28"/>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A3D40"/>
    <w:multiLevelType w:val="hybridMultilevel"/>
    <w:tmpl w:val="A77E0D24"/>
    <w:lvl w:ilvl="0" w:tplc="BE22BA68">
      <w:numFmt w:val="bullet"/>
      <w:lvlText w:val="-"/>
      <w:lvlJc w:val="left"/>
      <w:pPr>
        <w:ind w:left="928" w:hanging="360"/>
      </w:pPr>
      <w:rPr>
        <w:rFonts w:ascii="Times New Roman" w:eastAsia="Times New Roman" w:hAnsi="Times New Roman" w:cs="Times New Roman" w:hint="default"/>
        <w:b/>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208827D3"/>
    <w:multiLevelType w:val="multilevel"/>
    <w:tmpl w:val="F57E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C5C01"/>
    <w:multiLevelType w:val="hybridMultilevel"/>
    <w:tmpl w:val="E76C9928"/>
    <w:lvl w:ilvl="0" w:tplc="2A24084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DE3C5D"/>
    <w:multiLevelType w:val="hybridMultilevel"/>
    <w:tmpl w:val="13889682"/>
    <w:lvl w:ilvl="0" w:tplc="FF0038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0314E"/>
    <w:multiLevelType w:val="multilevel"/>
    <w:tmpl w:val="75C6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F086E"/>
    <w:multiLevelType w:val="multilevel"/>
    <w:tmpl w:val="45EC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D7456"/>
    <w:multiLevelType w:val="hybridMultilevel"/>
    <w:tmpl w:val="56AEBB2C"/>
    <w:lvl w:ilvl="0" w:tplc="CEE4BC18">
      <w:start w:val="1"/>
      <w:numFmt w:val="bullet"/>
      <w:lvlText w:val="-"/>
      <w:lvlJc w:val="left"/>
      <w:pPr>
        <w:ind w:left="1212" w:hanging="360"/>
      </w:pPr>
      <w:rPr>
        <w:rFonts w:ascii="Times New Roman" w:eastAsiaTheme="minorHAnsi" w:hAnsi="Times New Roman" w:cs="Times New Roman"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3AD2594E"/>
    <w:multiLevelType w:val="multilevel"/>
    <w:tmpl w:val="A14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F0912"/>
    <w:multiLevelType w:val="hybridMultilevel"/>
    <w:tmpl w:val="FF1A31DA"/>
    <w:lvl w:ilvl="0" w:tplc="F2322DC8">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450212D0"/>
    <w:multiLevelType w:val="multilevel"/>
    <w:tmpl w:val="C0A4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37E5A"/>
    <w:multiLevelType w:val="multilevel"/>
    <w:tmpl w:val="24F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320D9"/>
    <w:multiLevelType w:val="hybridMultilevel"/>
    <w:tmpl w:val="159EA2C8"/>
    <w:lvl w:ilvl="0" w:tplc="632E4B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1E5848"/>
    <w:multiLevelType w:val="multilevel"/>
    <w:tmpl w:val="17BE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A288E"/>
    <w:multiLevelType w:val="multilevel"/>
    <w:tmpl w:val="2B5E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623523"/>
    <w:multiLevelType w:val="multilevel"/>
    <w:tmpl w:val="5638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62FDF"/>
    <w:multiLevelType w:val="multilevel"/>
    <w:tmpl w:val="68F2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140D4"/>
    <w:multiLevelType w:val="multilevel"/>
    <w:tmpl w:val="B144EEC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6E127389"/>
    <w:multiLevelType w:val="hybridMultilevel"/>
    <w:tmpl w:val="838ABA4E"/>
    <w:lvl w:ilvl="0" w:tplc="8B5CDDA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2C079A"/>
    <w:multiLevelType w:val="multilevel"/>
    <w:tmpl w:val="7A4A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F4B46"/>
    <w:multiLevelType w:val="multilevel"/>
    <w:tmpl w:val="0334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694011"/>
    <w:multiLevelType w:val="hybridMultilevel"/>
    <w:tmpl w:val="2528C3D0"/>
    <w:lvl w:ilvl="0" w:tplc="E7288BA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8D749D"/>
    <w:multiLevelType w:val="hybridMultilevel"/>
    <w:tmpl w:val="84DA0A2A"/>
    <w:lvl w:ilvl="0" w:tplc="51BCFF36">
      <w:numFmt w:val="bullet"/>
      <w:lvlText w:val="-"/>
      <w:lvlJc w:val="left"/>
      <w:pPr>
        <w:ind w:left="928" w:hanging="360"/>
      </w:pPr>
      <w:rPr>
        <w:rFonts w:ascii="Times New Roman" w:eastAsia="Times New Roman" w:hAnsi="Times New Roman" w:cs="Times New Roman" w:hint="default"/>
        <w:b/>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7C940BE6"/>
    <w:multiLevelType w:val="multilevel"/>
    <w:tmpl w:val="66A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466CD"/>
    <w:multiLevelType w:val="multilevel"/>
    <w:tmpl w:val="0E5A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DF51B5"/>
    <w:multiLevelType w:val="hybridMultilevel"/>
    <w:tmpl w:val="9132AA66"/>
    <w:lvl w:ilvl="0" w:tplc="C7F488C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3"/>
  </w:num>
  <w:num w:numId="3">
    <w:abstractNumId w:val="5"/>
  </w:num>
  <w:num w:numId="4">
    <w:abstractNumId w:val="13"/>
  </w:num>
  <w:num w:numId="5">
    <w:abstractNumId w:val="15"/>
  </w:num>
  <w:num w:numId="6">
    <w:abstractNumId w:val="12"/>
  </w:num>
  <w:num w:numId="7">
    <w:abstractNumId w:val="18"/>
  </w:num>
  <w:num w:numId="8">
    <w:abstractNumId w:val="1"/>
  </w:num>
  <w:num w:numId="9">
    <w:abstractNumId w:val="4"/>
  </w:num>
  <w:num w:numId="10">
    <w:abstractNumId w:val="9"/>
  </w:num>
  <w:num w:numId="11">
    <w:abstractNumId w:val="11"/>
  </w:num>
  <w:num w:numId="12">
    <w:abstractNumId w:val="10"/>
  </w:num>
  <w:num w:numId="13">
    <w:abstractNumId w:val="20"/>
  </w:num>
  <w:num w:numId="14">
    <w:abstractNumId w:val="24"/>
  </w:num>
  <w:num w:numId="15">
    <w:abstractNumId w:val="3"/>
  </w:num>
  <w:num w:numId="16">
    <w:abstractNumId w:val="7"/>
  </w:num>
  <w:num w:numId="17">
    <w:abstractNumId w:val="8"/>
  </w:num>
  <w:num w:numId="18">
    <w:abstractNumId w:val="2"/>
  </w:num>
  <w:num w:numId="19">
    <w:abstractNumId w:val="6"/>
  </w:num>
  <w:num w:numId="20">
    <w:abstractNumId w:val="0"/>
  </w:num>
  <w:num w:numId="21">
    <w:abstractNumId w:val="21"/>
  </w:num>
  <w:num w:numId="22">
    <w:abstractNumId w:val="16"/>
  </w:num>
  <w:num w:numId="23">
    <w:abstractNumId w:val="17"/>
  </w:num>
  <w:num w:numId="24">
    <w:abstractNumId w:val="1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46C9D3-64E8-4E9D-BD37-109948A5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asciiTheme="minorHAnsi" w:hAnsiTheme="minorHAnsi"/>
      <w:sz w:val="22"/>
      <w:lang w:val="vi-VN"/>
    </w:rPr>
  </w:style>
  <w:style w:type="character" w:customStyle="1" w:styleId="HeaderChar">
    <w:name w:val="Header Char"/>
    <w:basedOn w:val="DefaultParagraphFont"/>
    <w:link w:val="Header"/>
    <w:uiPriority w:val="99"/>
    <w:rPr>
      <w:rFonts w:asciiTheme="minorHAnsi" w:hAnsiTheme="minorHAnsi"/>
      <w:sz w:val="22"/>
      <w:lang w:val="vi-VN"/>
    </w:rPr>
  </w:style>
  <w:style w:type="paragraph" w:customStyle="1" w:styleId="Normal1">
    <w:name w:val="Normal1"/>
    <w:basedOn w:val="Normal"/>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eastAsia="Times New Roman" w:cs="Times New Roman"/>
      <w:b/>
      <w:bCs/>
      <w:sz w:val="36"/>
      <w:szCs w:val="36"/>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doclink">
    <w:name w:val="doclink"/>
    <w:basedOn w:val="DefaultParagraphFont"/>
  </w:style>
  <w:style w:type="paragraph" w:customStyle="1" w:styleId="text">
    <w:name w:val="text"/>
    <w:basedOn w:val="Normal"/>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7859">
      <w:bodyDiv w:val="1"/>
      <w:marLeft w:val="0"/>
      <w:marRight w:val="0"/>
      <w:marTop w:val="0"/>
      <w:marBottom w:val="0"/>
      <w:divBdr>
        <w:top w:val="none" w:sz="0" w:space="0" w:color="auto"/>
        <w:left w:val="none" w:sz="0" w:space="0" w:color="auto"/>
        <w:bottom w:val="none" w:sz="0" w:space="0" w:color="auto"/>
        <w:right w:val="none" w:sz="0" w:space="0" w:color="auto"/>
      </w:divBdr>
      <w:divsChild>
        <w:div w:id="1080836766">
          <w:marLeft w:val="0"/>
          <w:marRight w:val="0"/>
          <w:marTop w:val="0"/>
          <w:marBottom w:val="0"/>
          <w:divBdr>
            <w:top w:val="none" w:sz="0" w:space="0" w:color="auto"/>
            <w:left w:val="none" w:sz="0" w:space="0" w:color="auto"/>
            <w:bottom w:val="none" w:sz="0" w:space="0" w:color="auto"/>
            <w:right w:val="none" w:sz="0" w:space="0" w:color="auto"/>
          </w:divBdr>
          <w:divsChild>
            <w:div w:id="27413631">
              <w:marLeft w:val="0"/>
              <w:marRight w:val="0"/>
              <w:marTop w:val="0"/>
              <w:marBottom w:val="0"/>
              <w:divBdr>
                <w:top w:val="none" w:sz="0" w:space="0" w:color="auto"/>
                <w:left w:val="none" w:sz="0" w:space="0" w:color="auto"/>
                <w:bottom w:val="none" w:sz="0" w:space="0" w:color="auto"/>
                <w:right w:val="none" w:sz="0" w:space="0" w:color="auto"/>
              </w:divBdr>
              <w:divsChild>
                <w:div w:id="1002283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94885278">
          <w:marLeft w:val="0"/>
          <w:marRight w:val="0"/>
          <w:marTop w:val="0"/>
          <w:marBottom w:val="0"/>
          <w:divBdr>
            <w:top w:val="none" w:sz="0" w:space="0" w:color="auto"/>
            <w:left w:val="none" w:sz="0" w:space="0" w:color="auto"/>
            <w:bottom w:val="none" w:sz="0" w:space="0" w:color="auto"/>
            <w:right w:val="none" w:sz="0" w:space="0" w:color="auto"/>
          </w:divBdr>
          <w:divsChild>
            <w:div w:id="1018234619">
              <w:marLeft w:val="0"/>
              <w:marRight w:val="0"/>
              <w:marTop w:val="0"/>
              <w:marBottom w:val="0"/>
              <w:divBdr>
                <w:top w:val="none" w:sz="0" w:space="0" w:color="auto"/>
                <w:left w:val="none" w:sz="0" w:space="0" w:color="auto"/>
                <w:bottom w:val="none" w:sz="0" w:space="0" w:color="auto"/>
                <w:right w:val="none" w:sz="0" w:space="0" w:color="auto"/>
              </w:divBdr>
              <w:divsChild>
                <w:div w:id="12491471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1964314">
          <w:marLeft w:val="0"/>
          <w:marRight w:val="0"/>
          <w:marTop w:val="0"/>
          <w:marBottom w:val="0"/>
          <w:divBdr>
            <w:top w:val="none" w:sz="0" w:space="0" w:color="auto"/>
            <w:left w:val="none" w:sz="0" w:space="0" w:color="auto"/>
            <w:bottom w:val="none" w:sz="0" w:space="0" w:color="auto"/>
            <w:right w:val="none" w:sz="0" w:space="0" w:color="auto"/>
          </w:divBdr>
          <w:divsChild>
            <w:div w:id="163013779">
              <w:marLeft w:val="0"/>
              <w:marRight w:val="0"/>
              <w:marTop w:val="0"/>
              <w:marBottom w:val="0"/>
              <w:divBdr>
                <w:top w:val="none" w:sz="0" w:space="0" w:color="auto"/>
                <w:left w:val="none" w:sz="0" w:space="0" w:color="auto"/>
                <w:bottom w:val="none" w:sz="0" w:space="0" w:color="auto"/>
                <w:right w:val="none" w:sz="0" w:space="0" w:color="auto"/>
              </w:divBdr>
              <w:divsChild>
                <w:div w:id="535703928">
                  <w:marLeft w:val="-420"/>
                  <w:marRight w:val="0"/>
                  <w:marTop w:val="0"/>
                  <w:marBottom w:val="0"/>
                  <w:divBdr>
                    <w:top w:val="none" w:sz="0" w:space="0" w:color="auto"/>
                    <w:left w:val="none" w:sz="0" w:space="0" w:color="auto"/>
                    <w:bottom w:val="none" w:sz="0" w:space="0" w:color="auto"/>
                    <w:right w:val="none" w:sz="0" w:space="0" w:color="auto"/>
                  </w:divBdr>
                  <w:divsChild>
                    <w:div w:id="21593471">
                      <w:marLeft w:val="0"/>
                      <w:marRight w:val="0"/>
                      <w:marTop w:val="0"/>
                      <w:marBottom w:val="0"/>
                      <w:divBdr>
                        <w:top w:val="none" w:sz="0" w:space="0" w:color="auto"/>
                        <w:left w:val="none" w:sz="0" w:space="0" w:color="auto"/>
                        <w:bottom w:val="none" w:sz="0" w:space="0" w:color="auto"/>
                        <w:right w:val="none" w:sz="0" w:space="0" w:color="auto"/>
                      </w:divBdr>
                      <w:divsChild>
                        <w:div w:id="1665468">
                          <w:marLeft w:val="0"/>
                          <w:marRight w:val="0"/>
                          <w:marTop w:val="0"/>
                          <w:marBottom w:val="0"/>
                          <w:divBdr>
                            <w:top w:val="none" w:sz="0" w:space="0" w:color="auto"/>
                            <w:left w:val="none" w:sz="0" w:space="0" w:color="auto"/>
                            <w:bottom w:val="none" w:sz="0" w:space="0" w:color="auto"/>
                            <w:right w:val="none" w:sz="0" w:space="0" w:color="auto"/>
                          </w:divBdr>
                          <w:divsChild>
                            <w:div w:id="901059852">
                              <w:marLeft w:val="0"/>
                              <w:marRight w:val="0"/>
                              <w:marTop w:val="0"/>
                              <w:marBottom w:val="0"/>
                              <w:divBdr>
                                <w:top w:val="none" w:sz="0" w:space="0" w:color="auto"/>
                                <w:left w:val="none" w:sz="0" w:space="0" w:color="auto"/>
                                <w:bottom w:val="none" w:sz="0" w:space="0" w:color="auto"/>
                                <w:right w:val="none" w:sz="0" w:space="0" w:color="auto"/>
                              </w:divBdr>
                            </w:div>
                            <w:div w:id="1639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34559">
                  <w:marLeft w:val="-420"/>
                  <w:marRight w:val="0"/>
                  <w:marTop w:val="0"/>
                  <w:marBottom w:val="0"/>
                  <w:divBdr>
                    <w:top w:val="none" w:sz="0" w:space="0" w:color="auto"/>
                    <w:left w:val="none" w:sz="0" w:space="0" w:color="auto"/>
                    <w:bottom w:val="none" w:sz="0" w:space="0" w:color="auto"/>
                    <w:right w:val="none" w:sz="0" w:space="0" w:color="auto"/>
                  </w:divBdr>
                  <w:divsChild>
                    <w:div w:id="924263859">
                      <w:marLeft w:val="0"/>
                      <w:marRight w:val="0"/>
                      <w:marTop w:val="0"/>
                      <w:marBottom w:val="0"/>
                      <w:divBdr>
                        <w:top w:val="none" w:sz="0" w:space="0" w:color="auto"/>
                        <w:left w:val="none" w:sz="0" w:space="0" w:color="auto"/>
                        <w:bottom w:val="none" w:sz="0" w:space="0" w:color="auto"/>
                        <w:right w:val="none" w:sz="0" w:space="0" w:color="auto"/>
                      </w:divBdr>
                      <w:divsChild>
                        <w:div w:id="2114084875">
                          <w:marLeft w:val="0"/>
                          <w:marRight w:val="0"/>
                          <w:marTop w:val="0"/>
                          <w:marBottom w:val="0"/>
                          <w:divBdr>
                            <w:top w:val="none" w:sz="0" w:space="0" w:color="auto"/>
                            <w:left w:val="none" w:sz="0" w:space="0" w:color="auto"/>
                            <w:bottom w:val="none" w:sz="0" w:space="0" w:color="auto"/>
                            <w:right w:val="none" w:sz="0" w:space="0" w:color="auto"/>
                          </w:divBdr>
                          <w:divsChild>
                            <w:div w:id="1517229170">
                              <w:marLeft w:val="0"/>
                              <w:marRight w:val="0"/>
                              <w:marTop w:val="0"/>
                              <w:marBottom w:val="0"/>
                              <w:divBdr>
                                <w:top w:val="none" w:sz="0" w:space="0" w:color="auto"/>
                                <w:left w:val="none" w:sz="0" w:space="0" w:color="auto"/>
                                <w:bottom w:val="none" w:sz="0" w:space="0" w:color="auto"/>
                                <w:right w:val="none" w:sz="0" w:space="0" w:color="auto"/>
                              </w:divBdr>
                            </w:div>
                            <w:div w:id="1610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4104">
                  <w:marLeft w:val="-420"/>
                  <w:marRight w:val="0"/>
                  <w:marTop w:val="0"/>
                  <w:marBottom w:val="0"/>
                  <w:divBdr>
                    <w:top w:val="none" w:sz="0" w:space="0" w:color="auto"/>
                    <w:left w:val="none" w:sz="0" w:space="0" w:color="auto"/>
                    <w:bottom w:val="none" w:sz="0" w:space="0" w:color="auto"/>
                    <w:right w:val="none" w:sz="0" w:space="0" w:color="auto"/>
                  </w:divBdr>
                  <w:divsChild>
                    <w:div w:id="1647541073">
                      <w:marLeft w:val="0"/>
                      <w:marRight w:val="0"/>
                      <w:marTop w:val="0"/>
                      <w:marBottom w:val="0"/>
                      <w:divBdr>
                        <w:top w:val="none" w:sz="0" w:space="0" w:color="auto"/>
                        <w:left w:val="none" w:sz="0" w:space="0" w:color="auto"/>
                        <w:bottom w:val="none" w:sz="0" w:space="0" w:color="auto"/>
                        <w:right w:val="none" w:sz="0" w:space="0" w:color="auto"/>
                      </w:divBdr>
                      <w:divsChild>
                        <w:div w:id="123929169">
                          <w:marLeft w:val="0"/>
                          <w:marRight w:val="0"/>
                          <w:marTop w:val="0"/>
                          <w:marBottom w:val="0"/>
                          <w:divBdr>
                            <w:top w:val="none" w:sz="0" w:space="0" w:color="auto"/>
                            <w:left w:val="none" w:sz="0" w:space="0" w:color="auto"/>
                            <w:bottom w:val="none" w:sz="0" w:space="0" w:color="auto"/>
                            <w:right w:val="none" w:sz="0" w:space="0" w:color="auto"/>
                          </w:divBdr>
                          <w:divsChild>
                            <w:div w:id="40256150">
                              <w:marLeft w:val="0"/>
                              <w:marRight w:val="0"/>
                              <w:marTop w:val="0"/>
                              <w:marBottom w:val="0"/>
                              <w:divBdr>
                                <w:top w:val="none" w:sz="0" w:space="0" w:color="auto"/>
                                <w:left w:val="none" w:sz="0" w:space="0" w:color="auto"/>
                                <w:bottom w:val="none" w:sz="0" w:space="0" w:color="auto"/>
                                <w:right w:val="none" w:sz="0" w:space="0" w:color="auto"/>
                              </w:divBdr>
                            </w:div>
                            <w:div w:id="4726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73886">
      <w:bodyDiv w:val="1"/>
      <w:marLeft w:val="0"/>
      <w:marRight w:val="0"/>
      <w:marTop w:val="0"/>
      <w:marBottom w:val="0"/>
      <w:divBdr>
        <w:top w:val="none" w:sz="0" w:space="0" w:color="auto"/>
        <w:left w:val="none" w:sz="0" w:space="0" w:color="auto"/>
        <w:bottom w:val="none" w:sz="0" w:space="0" w:color="auto"/>
        <w:right w:val="none" w:sz="0" w:space="0" w:color="auto"/>
      </w:divBdr>
    </w:div>
    <w:div w:id="48311571">
      <w:bodyDiv w:val="1"/>
      <w:marLeft w:val="0"/>
      <w:marRight w:val="0"/>
      <w:marTop w:val="0"/>
      <w:marBottom w:val="0"/>
      <w:divBdr>
        <w:top w:val="none" w:sz="0" w:space="0" w:color="auto"/>
        <w:left w:val="none" w:sz="0" w:space="0" w:color="auto"/>
        <w:bottom w:val="none" w:sz="0" w:space="0" w:color="auto"/>
        <w:right w:val="none" w:sz="0" w:space="0" w:color="auto"/>
      </w:divBdr>
    </w:div>
    <w:div w:id="107360016">
      <w:bodyDiv w:val="1"/>
      <w:marLeft w:val="0"/>
      <w:marRight w:val="0"/>
      <w:marTop w:val="0"/>
      <w:marBottom w:val="0"/>
      <w:divBdr>
        <w:top w:val="none" w:sz="0" w:space="0" w:color="auto"/>
        <w:left w:val="none" w:sz="0" w:space="0" w:color="auto"/>
        <w:bottom w:val="none" w:sz="0" w:space="0" w:color="auto"/>
        <w:right w:val="none" w:sz="0" w:space="0" w:color="auto"/>
      </w:divBdr>
    </w:div>
    <w:div w:id="127940984">
      <w:bodyDiv w:val="1"/>
      <w:marLeft w:val="0"/>
      <w:marRight w:val="0"/>
      <w:marTop w:val="0"/>
      <w:marBottom w:val="0"/>
      <w:divBdr>
        <w:top w:val="none" w:sz="0" w:space="0" w:color="auto"/>
        <w:left w:val="none" w:sz="0" w:space="0" w:color="auto"/>
        <w:bottom w:val="none" w:sz="0" w:space="0" w:color="auto"/>
        <w:right w:val="none" w:sz="0" w:space="0" w:color="auto"/>
      </w:divBdr>
    </w:div>
    <w:div w:id="338393841">
      <w:bodyDiv w:val="1"/>
      <w:marLeft w:val="0"/>
      <w:marRight w:val="0"/>
      <w:marTop w:val="0"/>
      <w:marBottom w:val="0"/>
      <w:divBdr>
        <w:top w:val="none" w:sz="0" w:space="0" w:color="auto"/>
        <w:left w:val="none" w:sz="0" w:space="0" w:color="auto"/>
        <w:bottom w:val="none" w:sz="0" w:space="0" w:color="auto"/>
        <w:right w:val="none" w:sz="0" w:space="0" w:color="auto"/>
      </w:divBdr>
      <w:divsChild>
        <w:div w:id="1902012814">
          <w:marLeft w:val="0"/>
          <w:marRight w:val="0"/>
          <w:marTop w:val="0"/>
          <w:marBottom w:val="0"/>
          <w:divBdr>
            <w:top w:val="none" w:sz="0" w:space="0" w:color="auto"/>
            <w:left w:val="none" w:sz="0" w:space="0" w:color="auto"/>
            <w:bottom w:val="none" w:sz="0" w:space="0" w:color="auto"/>
            <w:right w:val="none" w:sz="0" w:space="0" w:color="auto"/>
          </w:divBdr>
        </w:div>
      </w:divsChild>
    </w:div>
    <w:div w:id="361128027">
      <w:bodyDiv w:val="1"/>
      <w:marLeft w:val="0"/>
      <w:marRight w:val="0"/>
      <w:marTop w:val="0"/>
      <w:marBottom w:val="0"/>
      <w:divBdr>
        <w:top w:val="none" w:sz="0" w:space="0" w:color="auto"/>
        <w:left w:val="none" w:sz="0" w:space="0" w:color="auto"/>
        <w:bottom w:val="none" w:sz="0" w:space="0" w:color="auto"/>
        <w:right w:val="none" w:sz="0" w:space="0" w:color="auto"/>
      </w:divBdr>
      <w:divsChild>
        <w:div w:id="509293368">
          <w:marLeft w:val="0"/>
          <w:marRight w:val="0"/>
          <w:marTop w:val="0"/>
          <w:marBottom w:val="0"/>
          <w:divBdr>
            <w:top w:val="none" w:sz="0" w:space="0" w:color="auto"/>
            <w:left w:val="none" w:sz="0" w:space="0" w:color="auto"/>
            <w:bottom w:val="none" w:sz="0" w:space="0" w:color="auto"/>
            <w:right w:val="none" w:sz="0" w:space="0" w:color="auto"/>
          </w:divBdr>
        </w:div>
      </w:divsChild>
    </w:div>
    <w:div w:id="404957805">
      <w:bodyDiv w:val="1"/>
      <w:marLeft w:val="0"/>
      <w:marRight w:val="0"/>
      <w:marTop w:val="0"/>
      <w:marBottom w:val="0"/>
      <w:divBdr>
        <w:top w:val="none" w:sz="0" w:space="0" w:color="auto"/>
        <w:left w:val="none" w:sz="0" w:space="0" w:color="auto"/>
        <w:bottom w:val="none" w:sz="0" w:space="0" w:color="auto"/>
        <w:right w:val="none" w:sz="0" w:space="0" w:color="auto"/>
      </w:divBdr>
    </w:div>
    <w:div w:id="420563268">
      <w:bodyDiv w:val="1"/>
      <w:marLeft w:val="0"/>
      <w:marRight w:val="0"/>
      <w:marTop w:val="0"/>
      <w:marBottom w:val="0"/>
      <w:divBdr>
        <w:top w:val="none" w:sz="0" w:space="0" w:color="auto"/>
        <w:left w:val="none" w:sz="0" w:space="0" w:color="auto"/>
        <w:bottom w:val="none" w:sz="0" w:space="0" w:color="auto"/>
        <w:right w:val="none" w:sz="0" w:space="0" w:color="auto"/>
      </w:divBdr>
      <w:divsChild>
        <w:div w:id="788083440">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510534578">
      <w:bodyDiv w:val="1"/>
      <w:marLeft w:val="0"/>
      <w:marRight w:val="0"/>
      <w:marTop w:val="0"/>
      <w:marBottom w:val="0"/>
      <w:divBdr>
        <w:top w:val="none" w:sz="0" w:space="0" w:color="auto"/>
        <w:left w:val="none" w:sz="0" w:space="0" w:color="auto"/>
        <w:bottom w:val="none" w:sz="0" w:space="0" w:color="auto"/>
        <w:right w:val="none" w:sz="0" w:space="0" w:color="auto"/>
      </w:divBdr>
    </w:div>
    <w:div w:id="561214000">
      <w:bodyDiv w:val="1"/>
      <w:marLeft w:val="0"/>
      <w:marRight w:val="0"/>
      <w:marTop w:val="0"/>
      <w:marBottom w:val="0"/>
      <w:divBdr>
        <w:top w:val="none" w:sz="0" w:space="0" w:color="auto"/>
        <w:left w:val="none" w:sz="0" w:space="0" w:color="auto"/>
        <w:bottom w:val="none" w:sz="0" w:space="0" w:color="auto"/>
        <w:right w:val="none" w:sz="0" w:space="0" w:color="auto"/>
      </w:divBdr>
    </w:div>
    <w:div w:id="607783907">
      <w:bodyDiv w:val="1"/>
      <w:marLeft w:val="0"/>
      <w:marRight w:val="0"/>
      <w:marTop w:val="0"/>
      <w:marBottom w:val="0"/>
      <w:divBdr>
        <w:top w:val="none" w:sz="0" w:space="0" w:color="auto"/>
        <w:left w:val="none" w:sz="0" w:space="0" w:color="auto"/>
        <w:bottom w:val="none" w:sz="0" w:space="0" w:color="auto"/>
        <w:right w:val="none" w:sz="0" w:space="0" w:color="auto"/>
      </w:divBdr>
    </w:div>
    <w:div w:id="621039643">
      <w:bodyDiv w:val="1"/>
      <w:marLeft w:val="0"/>
      <w:marRight w:val="0"/>
      <w:marTop w:val="0"/>
      <w:marBottom w:val="0"/>
      <w:divBdr>
        <w:top w:val="none" w:sz="0" w:space="0" w:color="auto"/>
        <w:left w:val="none" w:sz="0" w:space="0" w:color="auto"/>
        <w:bottom w:val="none" w:sz="0" w:space="0" w:color="auto"/>
        <w:right w:val="none" w:sz="0" w:space="0" w:color="auto"/>
      </w:divBdr>
    </w:div>
    <w:div w:id="738284761">
      <w:bodyDiv w:val="1"/>
      <w:marLeft w:val="0"/>
      <w:marRight w:val="0"/>
      <w:marTop w:val="0"/>
      <w:marBottom w:val="0"/>
      <w:divBdr>
        <w:top w:val="none" w:sz="0" w:space="0" w:color="auto"/>
        <w:left w:val="none" w:sz="0" w:space="0" w:color="auto"/>
        <w:bottom w:val="none" w:sz="0" w:space="0" w:color="auto"/>
        <w:right w:val="none" w:sz="0" w:space="0" w:color="auto"/>
      </w:divBdr>
    </w:div>
    <w:div w:id="739786557">
      <w:bodyDiv w:val="1"/>
      <w:marLeft w:val="0"/>
      <w:marRight w:val="0"/>
      <w:marTop w:val="0"/>
      <w:marBottom w:val="0"/>
      <w:divBdr>
        <w:top w:val="none" w:sz="0" w:space="0" w:color="auto"/>
        <w:left w:val="none" w:sz="0" w:space="0" w:color="auto"/>
        <w:bottom w:val="none" w:sz="0" w:space="0" w:color="auto"/>
        <w:right w:val="none" w:sz="0" w:space="0" w:color="auto"/>
      </w:divBdr>
      <w:divsChild>
        <w:div w:id="226454503">
          <w:marLeft w:val="0"/>
          <w:marRight w:val="0"/>
          <w:marTop w:val="0"/>
          <w:marBottom w:val="0"/>
          <w:divBdr>
            <w:top w:val="none" w:sz="0" w:space="0" w:color="auto"/>
            <w:left w:val="none" w:sz="0" w:space="0" w:color="auto"/>
            <w:bottom w:val="none" w:sz="0" w:space="0" w:color="auto"/>
            <w:right w:val="none" w:sz="0" w:space="0" w:color="auto"/>
          </w:divBdr>
        </w:div>
      </w:divsChild>
    </w:div>
    <w:div w:id="763189156">
      <w:bodyDiv w:val="1"/>
      <w:marLeft w:val="0"/>
      <w:marRight w:val="0"/>
      <w:marTop w:val="0"/>
      <w:marBottom w:val="0"/>
      <w:divBdr>
        <w:top w:val="none" w:sz="0" w:space="0" w:color="auto"/>
        <w:left w:val="none" w:sz="0" w:space="0" w:color="auto"/>
        <w:bottom w:val="none" w:sz="0" w:space="0" w:color="auto"/>
        <w:right w:val="none" w:sz="0" w:space="0" w:color="auto"/>
      </w:divBdr>
    </w:div>
    <w:div w:id="767045891">
      <w:bodyDiv w:val="1"/>
      <w:marLeft w:val="0"/>
      <w:marRight w:val="0"/>
      <w:marTop w:val="0"/>
      <w:marBottom w:val="0"/>
      <w:divBdr>
        <w:top w:val="none" w:sz="0" w:space="0" w:color="auto"/>
        <w:left w:val="none" w:sz="0" w:space="0" w:color="auto"/>
        <w:bottom w:val="none" w:sz="0" w:space="0" w:color="auto"/>
        <w:right w:val="none" w:sz="0" w:space="0" w:color="auto"/>
      </w:divBdr>
    </w:div>
    <w:div w:id="777720633">
      <w:bodyDiv w:val="1"/>
      <w:marLeft w:val="0"/>
      <w:marRight w:val="0"/>
      <w:marTop w:val="0"/>
      <w:marBottom w:val="0"/>
      <w:divBdr>
        <w:top w:val="none" w:sz="0" w:space="0" w:color="auto"/>
        <w:left w:val="none" w:sz="0" w:space="0" w:color="auto"/>
        <w:bottom w:val="none" w:sz="0" w:space="0" w:color="auto"/>
        <w:right w:val="none" w:sz="0" w:space="0" w:color="auto"/>
      </w:divBdr>
      <w:divsChild>
        <w:div w:id="721831139">
          <w:marLeft w:val="0"/>
          <w:marRight w:val="0"/>
          <w:marTop w:val="0"/>
          <w:marBottom w:val="0"/>
          <w:divBdr>
            <w:top w:val="none" w:sz="0" w:space="0" w:color="auto"/>
            <w:left w:val="none" w:sz="0" w:space="0" w:color="auto"/>
            <w:bottom w:val="none" w:sz="0" w:space="0" w:color="auto"/>
            <w:right w:val="none" w:sz="0" w:space="0" w:color="auto"/>
          </w:divBdr>
        </w:div>
      </w:divsChild>
    </w:div>
    <w:div w:id="790367801">
      <w:bodyDiv w:val="1"/>
      <w:marLeft w:val="0"/>
      <w:marRight w:val="0"/>
      <w:marTop w:val="0"/>
      <w:marBottom w:val="0"/>
      <w:divBdr>
        <w:top w:val="none" w:sz="0" w:space="0" w:color="auto"/>
        <w:left w:val="none" w:sz="0" w:space="0" w:color="auto"/>
        <w:bottom w:val="none" w:sz="0" w:space="0" w:color="auto"/>
        <w:right w:val="none" w:sz="0" w:space="0" w:color="auto"/>
      </w:divBdr>
    </w:div>
    <w:div w:id="816536658">
      <w:bodyDiv w:val="1"/>
      <w:marLeft w:val="0"/>
      <w:marRight w:val="0"/>
      <w:marTop w:val="0"/>
      <w:marBottom w:val="0"/>
      <w:divBdr>
        <w:top w:val="none" w:sz="0" w:space="0" w:color="auto"/>
        <w:left w:val="none" w:sz="0" w:space="0" w:color="auto"/>
        <w:bottom w:val="none" w:sz="0" w:space="0" w:color="auto"/>
        <w:right w:val="none" w:sz="0" w:space="0" w:color="auto"/>
      </w:divBdr>
    </w:div>
    <w:div w:id="877084484">
      <w:bodyDiv w:val="1"/>
      <w:marLeft w:val="0"/>
      <w:marRight w:val="0"/>
      <w:marTop w:val="0"/>
      <w:marBottom w:val="0"/>
      <w:divBdr>
        <w:top w:val="none" w:sz="0" w:space="0" w:color="auto"/>
        <w:left w:val="none" w:sz="0" w:space="0" w:color="auto"/>
        <w:bottom w:val="none" w:sz="0" w:space="0" w:color="auto"/>
        <w:right w:val="none" w:sz="0" w:space="0" w:color="auto"/>
      </w:divBdr>
    </w:div>
    <w:div w:id="978917201">
      <w:bodyDiv w:val="1"/>
      <w:marLeft w:val="0"/>
      <w:marRight w:val="0"/>
      <w:marTop w:val="0"/>
      <w:marBottom w:val="0"/>
      <w:divBdr>
        <w:top w:val="none" w:sz="0" w:space="0" w:color="auto"/>
        <w:left w:val="none" w:sz="0" w:space="0" w:color="auto"/>
        <w:bottom w:val="none" w:sz="0" w:space="0" w:color="auto"/>
        <w:right w:val="none" w:sz="0" w:space="0" w:color="auto"/>
      </w:divBdr>
      <w:divsChild>
        <w:div w:id="279917777">
          <w:marLeft w:val="0"/>
          <w:marRight w:val="0"/>
          <w:marTop w:val="0"/>
          <w:marBottom w:val="0"/>
          <w:divBdr>
            <w:top w:val="none" w:sz="0" w:space="0" w:color="auto"/>
            <w:left w:val="none" w:sz="0" w:space="0" w:color="auto"/>
            <w:bottom w:val="none" w:sz="0" w:space="0" w:color="auto"/>
            <w:right w:val="none" w:sz="0" w:space="0" w:color="auto"/>
          </w:divBdr>
        </w:div>
        <w:div w:id="1230074309">
          <w:marLeft w:val="0"/>
          <w:marRight w:val="0"/>
          <w:marTop w:val="0"/>
          <w:marBottom w:val="0"/>
          <w:divBdr>
            <w:top w:val="none" w:sz="0" w:space="0" w:color="auto"/>
            <w:left w:val="none" w:sz="0" w:space="0" w:color="auto"/>
            <w:bottom w:val="none" w:sz="0" w:space="0" w:color="auto"/>
            <w:right w:val="none" w:sz="0" w:space="0" w:color="auto"/>
          </w:divBdr>
        </w:div>
      </w:divsChild>
    </w:div>
    <w:div w:id="982854279">
      <w:bodyDiv w:val="1"/>
      <w:marLeft w:val="0"/>
      <w:marRight w:val="0"/>
      <w:marTop w:val="0"/>
      <w:marBottom w:val="0"/>
      <w:divBdr>
        <w:top w:val="none" w:sz="0" w:space="0" w:color="auto"/>
        <w:left w:val="none" w:sz="0" w:space="0" w:color="auto"/>
        <w:bottom w:val="none" w:sz="0" w:space="0" w:color="auto"/>
        <w:right w:val="none" w:sz="0" w:space="0" w:color="auto"/>
      </w:divBdr>
    </w:div>
    <w:div w:id="1131092904">
      <w:bodyDiv w:val="1"/>
      <w:marLeft w:val="0"/>
      <w:marRight w:val="0"/>
      <w:marTop w:val="0"/>
      <w:marBottom w:val="0"/>
      <w:divBdr>
        <w:top w:val="none" w:sz="0" w:space="0" w:color="auto"/>
        <w:left w:val="none" w:sz="0" w:space="0" w:color="auto"/>
        <w:bottom w:val="none" w:sz="0" w:space="0" w:color="auto"/>
        <w:right w:val="none" w:sz="0" w:space="0" w:color="auto"/>
      </w:divBdr>
      <w:divsChild>
        <w:div w:id="681276773">
          <w:marLeft w:val="0"/>
          <w:marRight w:val="0"/>
          <w:marTop w:val="0"/>
          <w:marBottom w:val="0"/>
          <w:divBdr>
            <w:top w:val="none" w:sz="0" w:space="0" w:color="auto"/>
            <w:left w:val="none" w:sz="0" w:space="0" w:color="auto"/>
            <w:bottom w:val="none" w:sz="0" w:space="0" w:color="auto"/>
            <w:right w:val="none" w:sz="0" w:space="0" w:color="auto"/>
          </w:divBdr>
        </w:div>
      </w:divsChild>
    </w:div>
    <w:div w:id="1144007857">
      <w:bodyDiv w:val="1"/>
      <w:marLeft w:val="0"/>
      <w:marRight w:val="0"/>
      <w:marTop w:val="0"/>
      <w:marBottom w:val="0"/>
      <w:divBdr>
        <w:top w:val="none" w:sz="0" w:space="0" w:color="auto"/>
        <w:left w:val="none" w:sz="0" w:space="0" w:color="auto"/>
        <w:bottom w:val="none" w:sz="0" w:space="0" w:color="auto"/>
        <w:right w:val="none" w:sz="0" w:space="0" w:color="auto"/>
      </w:divBdr>
    </w:div>
    <w:div w:id="1207181438">
      <w:bodyDiv w:val="1"/>
      <w:marLeft w:val="0"/>
      <w:marRight w:val="0"/>
      <w:marTop w:val="0"/>
      <w:marBottom w:val="0"/>
      <w:divBdr>
        <w:top w:val="none" w:sz="0" w:space="0" w:color="auto"/>
        <w:left w:val="none" w:sz="0" w:space="0" w:color="auto"/>
        <w:bottom w:val="none" w:sz="0" w:space="0" w:color="auto"/>
        <w:right w:val="none" w:sz="0" w:space="0" w:color="auto"/>
      </w:divBdr>
    </w:div>
    <w:div w:id="1300190949">
      <w:bodyDiv w:val="1"/>
      <w:marLeft w:val="0"/>
      <w:marRight w:val="0"/>
      <w:marTop w:val="0"/>
      <w:marBottom w:val="0"/>
      <w:divBdr>
        <w:top w:val="none" w:sz="0" w:space="0" w:color="auto"/>
        <w:left w:val="none" w:sz="0" w:space="0" w:color="auto"/>
        <w:bottom w:val="none" w:sz="0" w:space="0" w:color="auto"/>
        <w:right w:val="none" w:sz="0" w:space="0" w:color="auto"/>
      </w:divBdr>
    </w:div>
    <w:div w:id="1301614619">
      <w:bodyDiv w:val="1"/>
      <w:marLeft w:val="0"/>
      <w:marRight w:val="0"/>
      <w:marTop w:val="0"/>
      <w:marBottom w:val="0"/>
      <w:divBdr>
        <w:top w:val="none" w:sz="0" w:space="0" w:color="auto"/>
        <w:left w:val="none" w:sz="0" w:space="0" w:color="auto"/>
        <w:bottom w:val="none" w:sz="0" w:space="0" w:color="auto"/>
        <w:right w:val="none" w:sz="0" w:space="0" w:color="auto"/>
      </w:divBdr>
    </w:div>
    <w:div w:id="1327173562">
      <w:bodyDiv w:val="1"/>
      <w:marLeft w:val="0"/>
      <w:marRight w:val="0"/>
      <w:marTop w:val="0"/>
      <w:marBottom w:val="0"/>
      <w:divBdr>
        <w:top w:val="none" w:sz="0" w:space="0" w:color="auto"/>
        <w:left w:val="none" w:sz="0" w:space="0" w:color="auto"/>
        <w:bottom w:val="none" w:sz="0" w:space="0" w:color="auto"/>
        <w:right w:val="none" w:sz="0" w:space="0" w:color="auto"/>
      </w:divBdr>
      <w:divsChild>
        <w:div w:id="1332102998">
          <w:marLeft w:val="0"/>
          <w:marRight w:val="0"/>
          <w:marTop w:val="0"/>
          <w:marBottom w:val="0"/>
          <w:divBdr>
            <w:top w:val="none" w:sz="0" w:space="0" w:color="auto"/>
            <w:left w:val="none" w:sz="0" w:space="0" w:color="auto"/>
            <w:bottom w:val="none" w:sz="0" w:space="0" w:color="auto"/>
            <w:right w:val="none" w:sz="0" w:space="0" w:color="auto"/>
          </w:divBdr>
        </w:div>
      </w:divsChild>
    </w:div>
    <w:div w:id="1354110809">
      <w:bodyDiv w:val="1"/>
      <w:marLeft w:val="0"/>
      <w:marRight w:val="0"/>
      <w:marTop w:val="0"/>
      <w:marBottom w:val="0"/>
      <w:divBdr>
        <w:top w:val="none" w:sz="0" w:space="0" w:color="auto"/>
        <w:left w:val="none" w:sz="0" w:space="0" w:color="auto"/>
        <w:bottom w:val="none" w:sz="0" w:space="0" w:color="auto"/>
        <w:right w:val="none" w:sz="0" w:space="0" w:color="auto"/>
      </w:divBdr>
    </w:div>
    <w:div w:id="1390835542">
      <w:bodyDiv w:val="1"/>
      <w:marLeft w:val="0"/>
      <w:marRight w:val="0"/>
      <w:marTop w:val="0"/>
      <w:marBottom w:val="0"/>
      <w:divBdr>
        <w:top w:val="none" w:sz="0" w:space="0" w:color="auto"/>
        <w:left w:val="none" w:sz="0" w:space="0" w:color="auto"/>
        <w:bottom w:val="none" w:sz="0" w:space="0" w:color="auto"/>
        <w:right w:val="none" w:sz="0" w:space="0" w:color="auto"/>
      </w:divBdr>
      <w:divsChild>
        <w:div w:id="1344015406">
          <w:marLeft w:val="0"/>
          <w:marRight w:val="0"/>
          <w:marTop w:val="0"/>
          <w:marBottom w:val="0"/>
          <w:divBdr>
            <w:top w:val="none" w:sz="0" w:space="0" w:color="auto"/>
            <w:left w:val="none" w:sz="0" w:space="0" w:color="auto"/>
            <w:bottom w:val="none" w:sz="0" w:space="0" w:color="auto"/>
            <w:right w:val="none" w:sz="0" w:space="0" w:color="auto"/>
          </w:divBdr>
        </w:div>
      </w:divsChild>
    </w:div>
    <w:div w:id="1448113018">
      <w:bodyDiv w:val="1"/>
      <w:marLeft w:val="0"/>
      <w:marRight w:val="0"/>
      <w:marTop w:val="0"/>
      <w:marBottom w:val="0"/>
      <w:divBdr>
        <w:top w:val="none" w:sz="0" w:space="0" w:color="auto"/>
        <w:left w:val="none" w:sz="0" w:space="0" w:color="auto"/>
        <w:bottom w:val="none" w:sz="0" w:space="0" w:color="auto"/>
        <w:right w:val="none" w:sz="0" w:space="0" w:color="auto"/>
      </w:divBdr>
    </w:div>
    <w:div w:id="1484272364">
      <w:bodyDiv w:val="1"/>
      <w:marLeft w:val="0"/>
      <w:marRight w:val="0"/>
      <w:marTop w:val="0"/>
      <w:marBottom w:val="0"/>
      <w:divBdr>
        <w:top w:val="none" w:sz="0" w:space="0" w:color="auto"/>
        <w:left w:val="none" w:sz="0" w:space="0" w:color="auto"/>
        <w:bottom w:val="none" w:sz="0" w:space="0" w:color="auto"/>
        <w:right w:val="none" w:sz="0" w:space="0" w:color="auto"/>
      </w:divBdr>
    </w:div>
    <w:div w:id="1525290038">
      <w:bodyDiv w:val="1"/>
      <w:marLeft w:val="0"/>
      <w:marRight w:val="0"/>
      <w:marTop w:val="0"/>
      <w:marBottom w:val="0"/>
      <w:divBdr>
        <w:top w:val="none" w:sz="0" w:space="0" w:color="auto"/>
        <w:left w:val="none" w:sz="0" w:space="0" w:color="auto"/>
        <w:bottom w:val="none" w:sz="0" w:space="0" w:color="auto"/>
        <w:right w:val="none" w:sz="0" w:space="0" w:color="auto"/>
      </w:divBdr>
    </w:div>
    <w:div w:id="1531188424">
      <w:bodyDiv w:val="1"/>
      <w:marLeft w:val="0"/>
      <w:marRight w:val="0"/>
      <w:marTop w:val="0"/>
      <w:marBottom w:val="0"/>
      <w:divBdr>
        <w:top w:val="none" w:sz="0" w:space="0" w:color="auto"/>
        <w:left w:val="none" w:sz="0" w:space="0" w:color="auto"/>
        <w:bottom w:val="none" w:sz="0" w:space="0" w:color="auto"/>
        <w:right w:val="none" w:sz="0" w:space="0" w:color="auto"/>
      </w:divBdr>
      <w:divsChild>
        <w:div w:id="2009021393">
          <w:marLeft w:val="0"/>
          <w:marRight w:val="0"/>
          <w:marTop w:val="0"/>
          <w:marBottom w:val="0"/>
          <w:divBdr>
            <w:top w:val="none" w:sz="0" w:space="0" w:color="auto"/>
            <w:left w:val="none" w:sz="0" w:space="0" w:color="auto"/>
            <w:bottom w:val="none" w:sz="0" w:space="0" w:color="auto"/>
            <w:right w:val="none" w:sz="0" w:space="0" w:color="auto"/>
          </w:divBdr>
        </w:div>
      </w:divsChild>
    </w:div>
    <w:div w:id="1532759893">
      <w:bodyDiv w:val="1"/>
      <w:marLeft w:val="0"/>
      <w:marRight w:val="0"/>
      <w:marTop w:val="0"/>
      <w:marBottom w:val="0"/>
      <w:divBdr>
        <w:top w:val="none" w:sz="0" w:space="0" w:color="auto"/>
        <w:left w:val="none" w:sz="0" w:space="0" w:color="auto"/>
        <w:bottom w:val="none" w:sz="0" w:space="0" w:color="auto"/>
        <w:right w:val="none" w:sz="0" w:space="0" w:color="auto"/>
      </w:divBdr>
    </w:div>
    <w:div w:id="1547260807">
      <w:bodyDiv w:val="1"/>
      <w:marLeft w:val="0"/>
      <w:marRight w:val="0"/>
      <w:marTop w:val="0"/>
      <w:marBottom w:val="0"/>
      <w:divBdr>
        <w:top w:val="none" w:sz="0" w:space="0" w:color="auto"/>
        <w:left w:val="none" w:sz="0" w:space="0" w:color="auto"/>
        <w:bottom w:val="none" w:sz="0" w:space="0" w:color="auto"/>
        <w:right w:val="none" w:sz="0" w:space="0" w:color="auto"/>
      </w:divBdr>
    </w:div>
    <w:div w:id="1614363889">
      <w:bodyDiv w:val="1"/>
      <w:marLeft w:val="0"/>
      <w:marRight w:val="0"/>
      <w:marTop w:val="0"/>
      <w:marBottom w:val="0"/>
      <w:divBdr>
        <w:top w:val="none" w:sz="0" w:space="0" w:color="auto"/>
        <w:left w:val="none" w:sz="0" w:space="0" w:color="auto"/>
        <w:bottom w:val="none" w:sz="0" w:space="0" w:color="auto"/>
        <w:right w:val="none" w:sz="0" w:space="0" w:color="auto"/>
      </w:divBdr>
    </w:div>
    <w:div w:id="1640914558">
      <w:bodyDiv w:val="1"/>
      <w:marLeft w:val="0"/>
      <w:marRight w:val="0"/>
      <w:marTop w:val="0"/>
      <w:marBottom w:val="0"/>
      <w:divBdr>
        <w:top w:val="none" w:sz="0" w:space="0" w:color="auto"/>
        <w:left w:val="none" w:sz="0" w:space="0" w:color="auto"/>
        <w:bottom w:val="none" w:sz="0" w:space="0" w:color="auto"/>
        <w:right w:val="none" w:sz="0" w:space="0" w:color="auto"/>
      </w:divBdr>
    </w:div>
    <w:div w:id="1645504902">
      <w:bodyDiv w:val="1"/>
      <w:marLeft w:val="0"/>
      <w:marRight w:val="0"/>
      <w:marTop w:val="0"/>
      <w:marBottom w:val="0"/>
      <w:divBdr>
        <w:top w:val="none" w:sz="0" w:space="0" w:color="auto"/>
        <w:left w:val="none" w:sz="0" w:space="0" w:color="auto"/>
        <w:bottom w:val="none" w:sz="0" w:space="0" w:color="auto"/>
        <w:right w:val="none" w:sz="0" w:space="0" w:color="auto"/>
      </w:divBdr>
    </w:div>
    <w:div w:id="1675918517">
      <w:bodyDiv w:val="1"/>
      <w:marLeft w:val="0"/>
      <w:marRight w:val="0"/>
      <w:marTop w:val="0"/>
      <w:marBottom w:val="0"/>
      <w:divBdr>
        <w:top w:val="none" w:sz="0" w:space="0" w:color="auto"/>
        <w:left w:val="none" w:sz="0" w:space="0" w:color="auto"/>
        <w:bottom w:val="none" w:sz="0" w:space="0" w:color="auto"/>
        <w:right w:val="none" w:sz="0" w:space="0" w:color="auto"/>
      </w:divBdr>
    </w:div>
    <w:div w:id="1699117120">
      <w:bodyDiv w:val="1"/>
      <w:marLeft w:val="0"/>
      <w:marRight w:val="0"/>
      <w:marTop w:val="0"/>
      <w:marBottom w:val="0"/>
      <w:divBdr>
        <w:top w:val="none" w:sz="0" w:space="0" w:color="auto"/>
        <w:left w:val="none" w:sz="0" w:space="0" w:color="auto"/>
        <w:bottom w:val="none" w:sz="0" w:space="0" w:color="auto"/>
        <w:right w:val="none" w:sz="0" w:space="0" w:color="auto"/>
      </w:divBdr>
      <w:divsChild>
        <w:div w:id="699669982">
          <w:marLeft w:val="0"/>
          <w:marRight w:val="0"/>
          <w:marTop w:val="120"/>
          <w:marBottom w:val="120"/>
          <w:divBdr>
            <w:top w:val="none" w:sz="0" w:space="0" w:color="auto"/>
            <w:left w:val="none" w:sz="0" w:space="0" w:color="auto"/>
            <w:bottom w:val="none" w:sz="0" w:space="0" w:color="auto"/>
            <w:right w:val="none" w:sz="0" w:space="0" w:color="auto"/>
          </w:divBdr>
        </w:div>
        <w:div w:id="1680081072">
          <w:marLeft w:val="0"/>
          <w:marRight w:val="0"/>
          <w:marTop w:val="120"/>
          <w:marBottom w:val="120"/>
          <w:divBdr>
            <w:top w:val="none" w:sz="0" w:space="0" w:color="auto"/>
            <w:left w:val="none" w:sz="0" w:space="0" w:color="auto"/>
            <w:bottom w:val="none" w:sz="0" w:space="0" w:color="auto"/>
            <w:right w:val="none" w:sz="0" w:space="0" w:color="auto"/>
          </w:divBdr>
        </w:div>
        <w:div w:id="1882940025">
          <w:marLeft w:val="0"/>
          <w:marRight w:val="0"/>
          <w:marTop w:val="120"/>
          <w:marBottom w:val="120"/>
          <w:divBdr>
            <w:top w:val="none" w:sz="0" w:space="0" w:color="auto"/>
            <w:left w:val="none" w:sz="0" w:space="0" w:color="auto"/>
            <w:bottom w:val="none" w:sz="0" w:space="0" w:color="auto"/>
            <w:right w:val="none" w:sz="0" w:space="0" w:color="auto"/>
          </w:divBdr>
        </w:div>
        <w:div w:id="1942375109">
          <w:marLeft w:val="0"/>
          <w:marRight w:val="0"/>
          <w:marTop w:val="120"/>
          <w:marBottom w:val="120"/>
          <w:divBdr>
            <w:top w:val="none" w:sz="0" w:space="0" w:color="auto"/>
            <w:left w:val="none" w:sz="0" w:space="0" w:color="auto"/>
            <w:bottom w:val="none" w:sz="0" w:space="0" w:color="auto"/>
            <w:right w:val="none" w:sz="0" w:space="0" w:color="auto"/>
          </w:divBdr>
        </w:div>
        <w:div w:id="1965043917">
          <w:marLeft w:val="0"/>
          <w:marRight w:val="0"/>
          <w:marTop w:val="120"/>
          <w:marBottom w:val="120"/>
          <w:divBdr>
            <w:top w:val="none" w:sz="0" w:space="0" w:color="auto"/>
            <w:left w:val="none" w:sz="0" w:space="0" w:color="auto"/>
            <w:bottom w:val="none" w:sz="0" w:space="0" w:color="auto"/>
            <w:right w:val="none" w:sz="0" w:space="0" w:color="auto"/>
          </w:divBdr>
        </w:div>
        <w:div w:id="753629569">
          <w:marLeft w:val="0"/>
          <w:marRight w:val="0"/>
          <w:marTop w:val="120"/>
          <w:marBottom w:val="120"/>
          <w:divBdr>
            <w:top w:val="none" w:sz="0" w:space="0" w:color="auto"/>
            <w:left w:val="none" w:sz="0" w:space="0" w:color="auto"/>
            <w:bottom w:val="none" w:sz="0" w:space="0" w:color="auto"/>
            <w:right w:val="none" w:sz="0" w:space="0" w:color="auto"/>
          </w:divBdr>
        </w:div>
      </w:divsChild>
    </w:div>
    <w:div w:id="1714650215">
      <w:bodyDiv w:val="1"/>
      <w:marLeft w:val="0"/>
      <w:marRight w:val="0"/>
      <w:marTop w:val="0"/>
      <w:marBottom w:val="0"/>
      <w:divBdr>
        <w:top w:val="none" w:sz="0" w:space="0" w:color="auto"/>
        <w:left w:val="none" w:sz="0" w:space="0" w:color="auto"/>
        <w:bottom w:val="none" w:sz="0" w:space="0" w:color="auto"/>
        <w:right w:val="none" w:sz="0" w:space="0" w:color="auto"/>
      </w:divBdr>
      <w:divsChild>
        <w:div w:id="526719290">
          <w:marLeft w:val="0"/>
          <w:marRight w:val="0"/>
          <w:marTop w:val="0"/>
          <w:marBottom w:val="0"/>
          <w:divBdr>
            <w:top w:val="none" w:sz="0" w:space="0" w:color="auto"/>
            <w:left w:val="none" w:sz="0" w:space="0" w:color="auto"/>
            <w:bottom w:val="none" w:sz="0" w:space="0" w:color="auto"/>
            <w:right w:val="none" w:sz="0" w:space="0" w:color="auto"/>
          </w:divBdr>
        </w:div>
      </w:divsChild>
    </w:div>
    <w:div w:id="1749574157">
      <w:bodyDiv w:val="1"/>
      <w:marLeft w:val="0"/>
      <w:marRight w:val="0"/>
      <w:marTop w:val="0"/>
      <w:marBottom w:val="0"/>
      <w:divBdr>
        <w:top w:val="none" w:sz="0" w:space="0" w:color="auto"/>
        <w:left w:val="none" w:sz="0" w:space="0" w:color="auto"/>
        <w:bottom w:val="none" w:sz="0" w:space="0" w:color="auto"/>
        <w:right w:val="none" w:sz="0" w:space="0" w:color="auto"/>
      </w:divBdr>
      <w:divsChild>
        <w:div w:id="1394498835">
          <w:marLeft w:val="0"/>
          <w:marRight w:val="0"/>
          <w:marTop w:val="0"/>
          <w:marBottom w:val="30"/>
          <w:divBdr>
            <w:top w:val="none" w:sz="0" w:space="0" w:color="auto"/>
            <w:left w:val="none" w:sz="0" w:space="0" w:color="auto"/>
            <w:bottom w:val="none" w:sz="0" w:space="0" w:color="auto"/>
            <w:right w:val="none" w:sz="0" w:space="0" w:color="auto"/>
          </w:divBdr>
        </w:div>
        <w:div w:id="325206984">
          <w:marLeft w:val="0"/>
          <w:marRight w:val="0"/>
          <w:marTop w:val="0"/>
          <w:marBottom w:val="0"/>
          <w:divBdr>
            <w:top w:val="none" w:sz="0" w:space="0" w:color="auto"/>
            <w:left w:val="none" w:sz="0" w:space="0" w:color="auto"/>
            <w:bottom w:val="none" w:sz="0" w:space="0" w:color="auto"/>
            <w:right w:val="none" w:sz="0" w:space="0" w:color="auto"/>
          </w:divBdr>
          <w:divsChild>
            <w:div w:id="133985195">
              <w:marLeft w:val="0"/>
              <w:marRight w:val="0"/>
              <w:marTop w:val="0"/>
              <w:marBottom w:val="0"/>
              <w:divBdr>
                <w:top w:val="none" w:sz="0" w:space="0" w:color="auto"/>
                <w:left w:val="none" w:sz="0" w:space="0" w:color="auto"/>
                <w:bottom w:val="none" w:sz="0" w:space="0" w:color="auto"/>
                <w:right w:val="none" w:sz="0" w:space="0" w:color="auto"/>
              </w:divBdr>
              <w:divsChild>
                <w:div w:id="1200975106">
                  <w:marLeft w:val="0"/>
                  <w:marRight w:val="0"/>
                  <w:marTop w:val="0"/>
                  <w:marBottom w:val="0"/>
                  <w:divBdr>
                    <w:top w:val="none" w:sz="0" w:space="0" w:color="auto"/>
                    <w:left w:val="none" w:sz="0" w:space="0" w:color="auto"/>
                    <w:bottom w:val="none" w:sz="0" w:space="0" w:color="auto"/>
                    <w:right w:val="none" w:sz="0" w:space="0" w:color="auto"/>
                  </w:divBdr>
                  <w:divsChild>
                    <w:div w:id="395319116">
                      <w:marLeft w:val="0"/>
                      <w:marRight w:val="0"/>
                      <w:marTop w:val="0"/>
                      <w:marBottom w:val="0"/>
                      <w:divBdr>
                        <w:top w:val="none" w:sz="0" w:space="0" w:color="auto"/>
                        <w:left w:val="none" w:sz="0" w:space="0" w:color="auto"/>
                        <w:bottom w:val="none" w:sz="0" w:space="0" w:color="auto"/>
                        <w:right w:val="none" w:sz="0" w:space="0" w:color="auto"/>
                      </w:divBdr>
                      <w:divsChild>
                        <w:div w:id="1220559847">
                          <w:marLeft w:val="0"/>
                          <w:marRight w:val="0"/>
                          <w:marTop w:val="0"/>
                          <w:marBottom w:val="0"/>
                          <w:divBdr>
                            <w:top w:val="none" w:sz="0" w:space="0" w:color="auto"/>
                            <w:left w:val="none" w:sz="0" w:space="0" w:color="auto"/>
                            <w:bottom w:val="none" w:sz="0" w:space="0" w:color="auto"/>
                            <w:right w:val="none" w:sz="0" w:space="0" w:color="auto"/>
                          </w:divBdr>
                        </w:div>
                      </w:divsChild>
                    </w:div>
                    <w:div w:id="1983073447">
                      <w:marLeft w:val="0"/>
                      <w:marRight w:val="0"/>
                      <w:marTop w:val="0"/>
                      <w:marBottom w:val="0"/>
                      <w:divBdr>
                        <w:top w:val="none" w:sz="0" w:space="0" w:color="auto"/>
                        <w:left w:val="none" w:sz="0" w:space="0" w:color="auto"/>
                        <w:bottom w:val="none" w:sz="0" w:space="0" w:color="auto"/>
                        <w:right w:val="none" w:sz="0" w:space="0" w:color="auto"/>
                      </w:divBdr>
                      <w:divsChild>
                        <w:div w:id="335032940">
                          <w:marLeft w:val="0"/>
                          <w:marRight w:val="0"/>
                          <w:marTop w:val="0"/>
                          <w:marBottom w:val="0"/>
                          <w:divBdr>
                            <w:top w:val="none" w:sz="0" w:space="0" w:color="auto"/>
                            <w:left w:val="none" w:sz="0" w:space="0" w:color="auto"/>
                            <w:bottom w:val="none" w:sz="0" w:space="0" w:color="auto"/>
                            <w:right w:val="none" w:sz="0" w:space="0" w:color="auto"/>
                          </w:divBdr>
                          <w:divsChild>
                            <w:div w:id="883250286">
                              <w:marLeft w:val="0"/>
                              <w:marRight w:val="0"/>
                              <w:marTop w:val="0"/>
                              <w:marBottom w:val="150"/>
                              <w:divBdr>
                                <w:top w:val="none" w:sz="0" w:space="0" w:color="auto"/>
                                <w:left w:val="none" w:sz="0" w:space="0" w:color="auto"/>
                                <w:bottom w:val="none" w:sz="0" w:space="0" w:color="auto"/>
                                <w:right w:val="none" w:sz="0" w:space="0" w:color="auto"/>
                              </w:divBdr>
                              <w:divsChild>
                                <w:div w:id="1838424798">
                                  <w:marLeft w:val="0"/>
                                  <w:marRight w:val="0"/>
                                  <w:marTop w:val="100"/>
                                  <w:marBottom w:val="100"/>
                                  <w:divBdr>
                                    <w:top w:val="none" w:sz="0" w:space="0" w:color="auto"/>
                                    <w:left w:val="none" w:sz="0" w:space="0" w:color="auto"/>
                                    <w:bottom w:val="none" w:sz="0" w:space="0" w:color="auto"/>
                                    <w:right w:val="none" w:sz="0" w:space="0" w:color="auto"/>
                                  </w:divBdr>
                                  <w:divsChild>
                                    <w:div w:id="828905343">
                                      <w:marLeft w:val="0"/>
                                      <w:marRight w:val="0"/>
                                      <w:marTop w:val="0"/>
                                      <w:marBottom w:val="0"/>
                                      <w:divBdr>
                                        <w:top w:val="none" w:sz="0" w:space="0" w:color="auto"/>
                                        <w:left w:val="none" w:sz="0" w:space="0" w:color="auto"/>
                                        <w:bottom w:val="none" w:sz="0" w:space="0" w:color="auto"/>
                                        <w:right w:val="none" w:sz="0" w:space="0" w:color="auto"/>
                                      </w:divBdr>
                                      <w:divsChild>
                                        <w:div w:id="1988708929">
                                          <w:marLeft w:val="0"/>
                                          <w:marRight w:val="0"/>
                                          <w:marTop w:val="0"/>
                                          <w:marBottom w:val="0"/>
                                          <w:divBdr>
                                            <w:top w:val="none" w:sz="0" w:space="0" w:color="auto"/>
                                            <w:left w:val="none" w:sz="0" w:space="0" w:color="auto"/>
                                            <w:bottom w:val="none" w:sz="0" w:space="0" w:color="auto"/>
                                            <w:right w:val="none" w:sz="0" w:space="0" w:color="auto"/>
                                          </w:divBdr>
                                          <w:divsChild>
                                            <w:div w:id="2117286982">
                                              <w:marLeft w:val="0"/>
                                              <w:marRight w:val="0"/>
                                              <w:marTop w:val="0"/>
                                              <w:marBottom w:val="0"/>
                                              <w:divBdr>
                                                <w:top w:val="none" w:sz="0" w:space="0" w:color="auto"/>
                                                <w:left w:val="none" w:sz="0" w:space="0" w:color="auto"/>
                                                <w:bottom w:val="none" w:sz="0" w:space="0" w:color="auto"/>
                                                <w:right w:val="none" w:sz="0" w:space="0" w:color="auto"/>
                                              </w:divBdr>
                                              <w:divsChild>
                                                <w:div w:id="701125389">
                                                  <w:marLeft w:val="0"/>
                                                  <w:marRight w:val="0"/>
                                                  <w:marTop w:val="15"/>
                                                  <w:marBottom w:val="0"/>
                                                  <w:divBdr>
                                                    <w:top w:val="none" w:sz="0" w:space="0" w:color="auto"/>
                                                    <w:left w:val="none" w:sz="0" w:space="0" w:color="auto"/>
                                                    <w:bottom w:val="none" w:sz="0" w:space="0" w:color="auto"/>
                                                    <w:right w:val="none" w:sz="0" w:space="0" w:color="auto"/>
                                                  </w:divBdr>
                                                </w:div>
                                                <w:div w:id="1004937759">
                                                  <w:marLeft w:val="0"/>
                                                  <w:marRight w:val="0"/>
                                                  <w:marTop w:val="15"/>
                                                  <w:marBottom w:val="0"/>
                                                  <w:divBdr>
                                                    <w:top w:val="none" w:sz="0" w:space="0" w:color="auto"/>
                                                    <w:left w:val="none" w:sz="0" w:space="0" w:color="auto"/>
                                                    <w:bottom w:val="none" w:sz="0" w:space="0" w:color="auto"/>
                                                    <w:right w:val="none" w:sz="0" w:space="0" w:color="auto"/>
                                                  </w:divBdr>
                                                </w:div>
                                                <w:div w:id="7755957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583478">
      <w:bodyDiv w:val="1"/>
      <w:marLeft w:val="0"/>
      <w:marRight w:val="0"/>
      <w:marTop w:val="0"/>
      <w:marBottom w:val="0"/>
      <w:divBdr>
        <w:top w:val="none" w:sz="0" w:space="0" w:color="auto"/>
        <w:left w:val="none" w:sz="0" w:space="0" w:color="auto"/>
        <w:bottom w:val="none" w:sz="0" w:space="0" w:color="auto"/>
        <w:right w:val="none" w:sz="0" w:space="0" w:color="auto"/>
      </w:divBdr>
    </w:div>
    <w:div w:id="1765876002">
      <w:bodyDiv w:val="1"/>
      <w:marLeft w:val="0"/>
      <w:marRight w:val="0"/>
      <w:marTop w:val="0"/>
      <w:marBottom w:val="0"/>
      <w:divBdr>
        <w:top w:val="none" w:sz="0" w:space="0" w:color="auto"/>
        <w:left w:val="none" w:sz="0" w:space="0" w:color="auto"/>
        <w:bottom w:val="none" w:sz="0" w:space="0" w:color="auto"/>
        <w:right w:val="none" w:sz="0" w:space="0" w:color="auto"/>
      </w:divBdr>
    </w:div>
    <w:div w:id="1768889209">
      <w:bodyDiv w:val="1"/>
      <w:marLeft w:val="0"/>
      <w:marRight w:val="0"/>
      <w:marTop w:val="0"/>
      <w:marBottom w:val="0"/>
      <w:divBdr>
        <w:top w:val="none" w:sz="0" w:space="0" w:color="auto"/>
        <w:left w:val="none" w:sz="0" w:space="0" w:color="auto"/>
        <w:bottom w:val="none" w:sz="0" w:space="0" w:color="auto"/>
        <w:right w:val="none" w:sz="0" w:space="0" w:color="auto"/>
      </w:divBdr>
    </w:div>
    <w:div w:id="1828589117">
      <w:bodyDiv w:val="1"/>
      <w:marLeft w:val="0"/>
      <w:marRight w:val="0"/>
      <w:marTop w:val="0"/>
      <w:marBottom w:val="0"/>
      <w:divBdr>
        <w:top w:val="none" w:sz="0" w:space="0" w:color="auto"/>
        <w:left w:val="none" w:sz="0" w:space="0" w:color="auto"/>
        <w:bottom w:val="none" w:sz="0" w:space="0" w:color="auto"/>
        <w:right w:val="none" w:sz="0" w:space="0" w:color="auto"/>
      </w:divBdr>
    </w:div>
    <w:div w:id="1835099225">
      <w:bodyDiv w:val="1"/>
      <w:marLeft w:val="0"/>
      <w:marRight w:val="0"/>
      <w:marTop w:val="0"/>
      <w:marBottom w:val="0"/>
      <w:divBdr>
        <w:top w:val="none" w:sz="0" w:space="0" w:color="auto"/>
        <w:left w:val="none" w:sz="0" w:space="0" w:color="auto"/>
        <w:bottom w:val="none" w:sz="0" w:space="0" w:color="auto"/>
        <w:right w:val="none" w:sz="0" w:space="0" w:color="auto"/>
      </w:divBdr>
    </w:div>
    <w:div w:id="1876886698">
      <w:bodyDiv w:val="1"/>
      <w:marLeft w:val="0"/>
      <w:marRight w:val="0"/>
      <w:marTop w:val="0"/>
      <w:marBottom w:val="0"/>
      <w:divBdr>
        <w:top w:val="none" w:sz="0" w:space="0" w:color="auto"/>
        <w:left w:val="none" w:sz="0" w:space="0" w:color="auto"/>
        <w:bottom w:val="none" w:sz="0" w:space="0" w:color="auto"/>
        <w:right w:val="none" w:sz="0" w:space="0" w:color="auto"/>
      </w:divBdr>
    </w:div>
    <w:div w:id="1881360288">
      <w:bodyDiv w:val="1"/>
      <w:marLeft w:val="0"/>
      <w:marRight w:val="0"/>
      <w:marTop w:val="0"/>
      <w:marBottom w:val="0"/>
      <w:divBdr>
        <w:top w:val="none" w:sz="0" w:space="0" w:color="auto"/>
        <w:left w:val="none" w:sz="0" w:space="0" w:color="auto"/>
        <w:bottom w:val="none" w:sz="0" w:space="0" w:color="auto"/>
        <w:right w:val="none" w:sz="0" w:space="0" w:color="auto"/>
      </w:divBdr>
    </w:div>
    <w:div w:id="1928420483">
      <w:bodyDiv w:val="1"/>
      <w:marLeft w:val="0"/>
      <w:marRight w:val="0"/>
      <w:marTop w:val="0"/>
      <w:marBottom w:val="0"/>
      <w:divBdr>
        <w:top w:val="none" w:sz="0" w:space="0" w:color="auto"/>
        <w:left w:val="none" w:sz="0" w:space="0" w:color="auto"/>
        <w:bottom w:val="none" w:sz="0" w:space="0" w:color="auto"/>
        <w:right w:val="none" w:sz="0" w:space="0" w:color="auto"/>
      </w:divBdr>
    </w:div>
    <w:div w:id="1928491589">
      <w:bodyDiv w:val="1"/>
      <w:marLeft w:val="0"/>
      <w:marRight w:val="0"/>
      <w:marTop w:val="0"/>
      <w:marBottom w:val="0"/>
      <w:divBdr>
        <w:top w:val="none" w:sz="0" w:space="0" w:color="auto"/>
        <w:left w:val="none" w:sz="0" w:space="0" w:color="auto"/>
        <w:bottom w:val="none" w:sz="0" w:space="0" w:color="auto"/>
        <w:right w:val="none" w:sz="0" w:space="0" w:color="auto"/>
      </w:divBdr>
    </w:div>
    <w:div w:id="1993944856">
      <w:bodyDiv w:val="1"/>
      <w:marLeft w:val="0"/>
      <w:marRight w:val="0"/>
      <w:marTop w:val="0"/>
      <w:marBottom w:val="0"/>
      <w:divBdr>
        <w:top w:val="none" w:sz="0" w:space="0" w:color="auto"/>
        <w:left w:val="none" w:sz="0" w:space="0" w:color="auto"/>
        <w:bottom w:val="none" w:sz="0" w:space="0" w:color="auto"/>
        <w:right w:val="none" w:sz="0" w:space="0" w:color="auto"/>
      </w:divBdr>
      <w:divsChild>
        <w:div w:id="1522477833">
          <w:blockQuote w:val="1"/>
          <w:marLeft w:val="247"/>
          <w:marRight w:val="0"/>
          <w:marTop w:val="0"/>
          <w:marBottom w:val="0"/>
          <w:divBdr>
            <w:top w:val="none" w:sz="0" w:space="0" w:color="auto"/>
            <w:left w:val="single" w:sz="12" w:space="7" w:color="CCCCCC"/>
            <w:bottom w:val="none" w:sz="0" w:space="0" w:color="auto"/>
            <w:right w:val="none" w:sz="0" w:space="0" w:color="auto"/>
          </w:divBdr>
        </w:div>
      </w:divsChild>
    </w:div>
    <w:div w:id="1994748978">
      <w:bodyDiv w:val="1"/>
      <w:marLeft w:val="0"/>
      <w:marRight w:val="0"/>
      <w:marTop w:val="0"/>
      <w:marBottom w:val="0"/>
      <w:divBdr>
        <w:top w:val="none" w:sz="0" w:space="0" w:color="auto"/>
        <w:left w:val="none" w:sz="0" w:space="0" w:color="auto"/>
        <w:bottom w:val="none" w:sz="0" w:space="0" w:color="auto"/>
        <w:right w:val="none" w:sz="0" w:space="0" w:color="auto"/>
      </w:divBdr>
    </w:div>
    <w:div w:id="2021471639">
      <w:bodyDiv w:val="1"/>
      <w:marLeft w:val="0"/>
      <w:marRight w:val="0"/>
      <w:marTop w:val="0"/>
      <w:marBottom w:val="0"/>
      <w:divBdr>
        <w:top w:val="none" w:sz="0" w:space="0" w:color="auto"/>
        <w:left w:val="none" w:sz="0" w:space="0" w:color="auto"/>
        <w:bottom w:val="none" w:sz="0" w:space="0" w:color="auto"/>
        <w:right w:val="none" w:sz="0" w:space="0" w:color="auto"/>
      </w:divBdr>
    </w:div>
    <w:div w:id="2036104769">
      <w:bodyDiv w:val="1"/>
      <w:marLeft w:val="0"/>
      <w:marRight w:val="0"/>
      <w:marTop w:val="0"/>
      <w:marBottom w:val="0"/>
      <w:divBdr>
        <w:top w:val="none" w:sz="0" w:space="0" w:color="auto"/>
        <w:left w:val="none" w:sz="0" w:space="0" w:color="auto"/>
        <w:bottom w:val="none" w:sz="0" w:space="0" w:color="auto"/>
        <w:right w:val="none" w:sz="0" w:space="0" w:color="auto"/>
      </w:divBdr>
      <w:divsChild>
        <w:div w:id="797335872">
          <w:marLeft w:val="0"/>
          <w:marRight w:val="0"/>
          <w:marTop w:val="0"/>
          <w:marBottom w:val="0"/>
          <w:divBdr>
            <w:top w:val="none" w:sz="0" w:space="0" w:color="auto"/>
            <w:left w:val="none" w:sz="0" w:space="0" w:color="auto"/>
            <w:bottom w:val="none" w:sz="0" w:space="0" w:color="auto"/>
            <w:right w:val="none" w:sz="0" w:space="0" w:color="auto"/>
          </w:divBdr>
        </w:div>
      </w:divsChild>
    </w:div>
    <w:div w:id="2051373415">
      <w:bodyDiv w:val="1"/>
      <w:marLeft w:val="0"/>
      <w:marRight w:val="0"/>
      <w:marTop w:val="0"/>
      <w:marBottom w:val="0"/>
      <w:divBdr>
        <w:top w:val="none" w:sz="0" w:space="0" w:color="auto"/>
        <w:left w:val="none" w:sz="0" w:space="0" w:color="auto"/>
        <w:bottom w:val="none" w:sz="0" w:space="0" w:color="auto"/>
        <w:right w:val="none" w:sz="0" w:space="0" w:color="auto"/>
      </w:divBdr>
    </w:div>
    <w:div w:id="2063021430">
      <w:bodyDiv w:val="1"/>
      <w:marLeft w:val="0"/>
      <w:marRight w:val="0"/>
      <w:marTop w:val="0"/>
      <w:marBottom w:val="0"/>
      <w:divBdr>
        <w:top w:val="none" w:sz="0" w:space="0" w:color="auto"/>
        <w:left w:val="none" w:sz="0" w:space="0" w:color="auto"/>
        <w:bottom w:val="none" w:sz="0" w:space="0" w:color="auto"/>
        <w:right w:val="none" w:sz="0" w:space="0" w:color="auto"/>
      </w:divBdr>
    </w:div>
    <w:div w:id="208556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hue/luat-thue-thu-nhap-doanh-nghiep-2025-so-67-2025-qh15-404386-d1.html" TargetMode="External"/><Relationship Id="rId13" Type="http://schemas.openxmlformats.org/officeDocument/2006/relationships/hyperlink" Target="https://luatvietnam.vn/y-te/thong-tu-98-2025-tt-bqp-huong-dan-nghi-dinh-188-2025-nd-cp-ve-bao-hiem-y-te-411127-d1.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atvietnam.vn/y-te/thong-tu-22-2025-tt-byt-cua-bo-y-te-quy-dinh-cap-va-su-dung-giay-chung-sinh-404073-d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y-te/nghi-dinh-207-2025-nd-cp-cua-chinh-phu-quy-dinh-ve-sinh-con-bang-ky-thuat-ho-tro-sinh-san-va-dieu-kien-mang-thai-ho-vi-muc-dich-nhan-dao-405740-d1.html" TargetMode="External"/><Relationship Id="rId5" Type="http://schemas.openxmlformats.org/officeDocument/2006/relationships/webSettings" Target="webSettings.xml"/><Relationship Id="rId15" Type="http://schemas.openxmlformats.org/officeDocument/2006/relationships/hyperlink" Target="https://luatvietnam.vn/giao-duc/thong-tu-19-2025-tt-bgddt-cua-bo-giao-duc-va-dao-tao-quy-dinh-ve-khen-thuong-va-ky-luat-hoc-sinh-411526-d1.html" TargetMode="External"/><Relationship Id="rId10" Type="http://schemas.openxmlformats.org/officeDocument/2006/relationships/hyperlink" Target="https://luatvietnam.vn/tai-chinh/luat-cac-to-chuc-tin-dung-2024-moi-nhat-so-32-2024-qh15-296639-d1.html" TargetMode="External"/><Relationship Id="rId4" Type="http://schemas.openxmlformats.org/officeDocument/2006/relationships/settings" Target="settings.xml"/><Relationship Id="rId9" Type="http://schemas.openxmlformats.org/officeDocument/2006/relationships/hyperlink" Target="https://luatvietnam.vn/tai-chinh/luat-sua-doi-bo-sung-mot-so-dieu-cua-luat-cac-to-chuc-tin-dung-cua-quoc-hoi-so-96-2025-qh15-405399-d1.html" TargetMode="External"/><Relationship Id="rId14" Type="http://schemas.openxmlformats.org/officeDocument/2006/relationships/hyperlink" Target="https://luatvietnam.vn/giao-duc/thong-tu-18-2025-tt-bgddt-huong-dan-tu-van-hoc-duong-va-cong-tac-xa-hoi-trong-truong-hoc-411445-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18C86-5C5E-403D-8C12-F73F7401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cp:revision>
  <cp:lastPrinted>2023-11-07T10:20:00Z</cp:lastPrinted>
  <dcterms:created xsi:type="dcterms:W3CDTF">2025-09-30T02:35:00Z</dcterms:created>
  <dcterms:modified xsi:type="dcterms:W3CDTF">2025-09-30T02:35:00Z</dcterms:modified>
</cp:coreProperties>
</file>